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6368" w14:textId="6F2DA4F1" w:rsidR="00253213" w:rsidRPr="00297E5B" w:rsidRDefault="00253213" w:rsidP="00B40F45">
      <w:pPr>
        <w:pStyle w:val="Title"/>
        <w:spacing w:line="276" w:lineRule="auto"/>
        <w:rPr>
          <w:rFonts w:ascii="Arial" w:hAnsi="Arial" w:cs="Arial"/>
          <w:color w:val="0D2255"/>
          <w:sz w:val="24"/>
          <w:szCs w:val="28"/>
        </w:rPr>
      </w:pPr>
      <w:r w:rsidRPr="00297E5B">
        <w:rPr>
          <w:rFonts w:ascii="Arial" w:hAnsi="Arial" w:cs="Arial"/>
          <w:color w:val="0D2255"/>
          <w:sz w:val="24"/>
          <w:szCs w:val="28"/>
        </w:rPr>
        <w:t xml:space="preserve">SMMT 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 xml:space="preserve">UK </w:t>
      </w:r>
      <w:r w:rsidR="00E527A8">
        <w:rPr>
          <w:rFonts w:ascii="Arial" w:hAnsi="Arial" w:cs="Arial"/>
          <w:color w:val="0D2255"/>
          <w:sz w:val="24"/>
          <w:szCs w:val="28"/>
        </w:rPr>
        <w:t>N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 xml:space="preserve">ew </w:t>
      </w:r>
      <w:r w:rsidR="00E527A8">
        <w:rPr>
          <w:rFonts w:ascii="Arial" w:hAnsi="Arial" w:cs="Arial"/>
          <w:color w:val="0D2255"/>
          <w:sz w:val="24"/>
          <w:szCs w:val="28"/>
        </w:rPr>
        <w:t>C</w:t>
      </w:r>
      <w:r w:rsidR="00B462AF" w:rsidRPr="00297E5B">
        <w:rPr>
          <w:rFonts w:ascii="Arial" w:hAnsi="Arial" w:cs="Arial"/>
          <w:color w:val="0D2255"/>
          <w:sz w:val="24"/>
          <w:szCs w:val="28"/>
        </w:rPr>
        <w:t>ar and LCV</w:t>
      </w:r>
      <w:r w:rsidRPr="00297E5B">
        <w:rPr>
          <w:rFonts w:ascii="Arial" w:hAnsi="Arial" w:cs="Arial"/>
          <w:color w:val="0D2255"/>
          <w:sz w:val="24"/>
          <w:szCs w:val="28"/>
        </w:rPr>
        <w:t xml:space="preserve"> </w:t>
      </w:r>
      <w:r w:rsidR="00E527A8">
        <w:rPr>
          <w:rFonts w:ascii="Arial" w:hAnsi="Arial" w:cs="Arial"/>
          <w:color w:val="0D2255"/>
          <w:sz w:val="24"/>
          <w:szCs w:val="28"/>
        </w:rPr>
        <w:t>R</w:t>
      </w:r>
      <w:r w:rsidRPr="00297E5B">
        <w:rPr>
          <w:rFonts w:ascii="Arial" w:hAnsi="Arial" w:cs="Arial"/>
          <w:color w:val="0D2255"/>
          <w:sz w:val="24"/>
          <w:szCs w:val="28"/>
        </w:rPr>
        <w:t xml:space="preserve">egistrations </w:t>
      </w:r>
      <w:r w:rsidR="00E527A8">
        <w:rPr>
          <w:rFonts w:ascii="Arial" w:hAnsi="Arial" w:cs="Arial"/>
          <w:color w:val="0D2255"/>
          <w:sz w:val="24"/>
          <w:szCs w:val="28"/>
        </w:rPr>
        <w:t>O</w:t>
      </w:r>
      <w:r w:rsidR="00CC7011" w:rsidRPr="00297E5B">
        <w:rPr>
          <w:rFonts w:ascii="Arial" w:hAnsi="Arial" w:cs="Arial"/>
          <w:color w:val="0D2255"/>
          <w:sz w:val="24"/>
          <w:szCs w:val="28"/>
        </w:rPr>
        <w:t>utlook to 202</w:t>
      </w:r>
      <w:r w:rsidR="0038781D">
        <w:rPr>
          <w:rFonts w:ascii="Arial" w:hAnsi="Arial" w:cs="Arial"/>
          <w:color w:val="0D2255"/>
          <w:sz w:val="24"/>
          <w:szCs w:val="28"/>
        </w:rPr>
        <w:t>7</w:t>
      </w:r>
      <w:r w:rsidR="008645AE">
        <w:rPr>
          <w:rFonts w:ascii="Arial" w:hAnsi="Arial" w:cs="Arial"/>
          <w:color w:val="0D2255"/>
          <w:sz w:val="24"/>
          <w:szCs w:val="28"/>
        </w:rPr>
        <w:t xml:space="preserve"> at </w:t>
      </w:r>
      <w:r w:rsidR="0038781D">
        <w:rPr>
          <w:rFonts w:ascii="Arial" w:hAnsi="Arial" w:cs="Arial"/>
          <w:color w:val="0D2255"/>
          <w:sz w:val="24"/>
          <w:szCs w:val="28"/>
        </w:rPr>
        <w:t>Oct</w:t>
      </w:r>
      <w:r w:rsidR="00596E36">
        <w:rPr>
          <w:rFonts w:ascii="Arial" w:hAnsi="Arial" w:cs="Arial"/>
          <w:color w:val="0D2255"/>
          <w:sz w:val="24"/>
          <w:szCs w:val="28"/>
        </w:rPr>
        <w:t xml:space="preserve"> 2025</w:t>
      </w:r>
    </w:p>
    <w:p w14:paraId="3F5439D0" w14:textId="77777777" w:rsidR="00E4490E" w:rsidRPr="00BE5B7A" w:rsidRDefault="00E4490E" w:rsidP="00B24805">
      <w:pPr>
        <w:pStyle w:val="Title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14:paraId="1D3AC0C6" w14:textId="0DC370D2" w:rsidR="000F6796" w:rsidRDefault="0062436F" w:rsidP="00B24805">
      <w:pPr>
        <w:pStyle w:val="Title"/>
        <w:spacing w:line="276" w:lineRule="auto"/>
        <w:jc w:val="left"/>
        <w:rPr>
          <w:rFonts w:ascii="Arial" w:hAnsi="Arial" w:cs="Arial"/>
          <w:color w:val="0D2255"/>
          <w:sz w:val="22"/>
          <w:szCs w:val="24"/>
        </w:rPr>
      </w:pPr>
      <w:r w:rsidRPr="0004009B">
        <w:rPr>
          <w:rFonts w:ascii="Arial" w:hAnsi="Arial" w:cs="Arial"/>
          <w:color w:val="0D2255"/>
          <w:sz w:val="22"/>
          <w:szCs w:val="24"/>
        </w:rPr>
        <w:t>Background</w:t>
      </w:r>
      <w:r w:rsidR="00790C35" w:rsidRPr="0004009B">
        <w:rPr>
          <w:rFonts w:ascii="Arial" w:hAnsi="Arial" w:cs="Arial"/>
          <w:color w:val="0D2255"/>
          <w:sz w:val="22"/>
          <w:szCs w:val="24"/>
        </w:rPr>
        <w:t xml:space="preserve"> and context to panel survey</w:t>
      </w:r>
    </w:p>
    <w:p w14:paraId="48BB5A1A" w14:textId="23414FF5" w:rsidR="00242AA7" w:rsidRPr="00BE5B7A" w:rsidRDefault="00242AA7" w:rsidP="00B24805">
      <w:pPr>
        <w:pStyle w:val="Title"/>
        <w:spacing w:line="276" w:lineRule="auto"/>
        <w:jc w:val="left"/>
        <w:rPr>
          <w:rFonts w:ascii="Arial" w:hAnsi="Arial" w:cs="Arial"/>
          <w:color w:val="FF0000"/>
          <w:sz w:val="12"/>
          <w:szCs w:val="12"/>
        </w:rPr>
      </w:pPr>
    </w:p>
    <w:p w14:paraId="5BCF4E61" w14:textId="55A78EA0" w:rsidR="002D1A8E" w:rsidRDefault="00110DA8" w:rsidP="008E27F8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596E36">
        <w:rPr>
          <w:rFonts w:ascii="Arial" w:hAnsi="Arial" w:cs="Arial"/>
          <w:bCs/>
          <w:sz w:val="20"/>
        </w:rPr>
        <w:t>Th</w:t>
      </w:r>
      <w:r w:rsidR="00265294">
        <w:rPr>
          <w:rFonts w:ascii="Arial" w:hAnsi="Arial" w:cs="Arial"/>
          <w:bCs/>
          <w:sz w:val="20"/>
        </w:rPr>
        <w:t xml:space="preserve">is outlook was undertaken </w:t>
      </w:r>
      <w:r w:rsidR="008C57D9">
        <w:rPr>
          <w:rFonts w:ascii="Arial" w:hAnsi="Arial" w:cs="Arial"/>
          <w:bCs/>
          <w:sz w:val="20"/>
        </w:rPr>
        <w:t xml:space="preserve">amid </w:t>
      </w:r>
      <w:r w:rsidR="0064587F">
        <w:rPr>
          <w:rFonts w:ascii="Arial" w:hAnsi="Arial" w:cs="Arial"/>
          <w:bCs/>
          <w:sz w:val="20"/>
        </w:rPr>
        <w:t xml:space="preserve">a subdued economic setting, but on the back of recent growth in the new car market. </w:t>
      </w:r>
      <w:r w:rsidR="002B691F">
        <w:rPr>
          <w:rFonts w:ascii="Arial" w:hAnsi="Arial" w:cs="Arial"/>
          <w:bCs/>
          <w:sz w:val="20"/>
        </w:rPr>
        <w:t xml:space="preserve">The outlook was </w:t>
      </w:r>
      <w:r w:rsidR="007F17EA">
        <w:rPr>
          <w:rFonts w:ascii="Arial" w:hAnsi="Arial" w:cs="Arial"/>
          <w:bCs/>
          <w:sz w:val="20"/>
        </w:rPr>
        <w:t xml:space="preserve">finalised </w:t>
      </w:r>
      <w:r w:rsidR="002B691F">
        <w:rPr>
          <w:rFonts w:ascii="Arial" w:hAnsi="Arial" w:cs="Arial"/>
          <w:bCs/>
          <w:sz w:val="20"/>
        </w:rPr>
        <w:t>ahead of the Budget on 26 November</w:t>
      </w:r>
      <w:r w:rsidR="008F14B8">
        <w:rPr>
          <w:rFonts w:ascii="Arial" w:hAnsi="Arial" w:cs="Arial"/>
          <w:bCs/>
          <w:sz w:val="20"/>
        </w:rPr>
        <w:t>,</w:t>
      </w:r>
      <w:r w:rsidR="00D826C8">
        <w:rPr>
          <w:rFonts w:ascii="Arial" w:hAnsi="Arial" w:cs="Arial"/>
          <w:bCs/>
          <w:sz w:val="20"/>
        </w:rPr>
        <w:t xml:space="preserve"> where further tax increases are </w:t>
      </w:r>
      <w:r w:rsidR="002A6502">
        <w:rPr>
          <w:rFonts w:ascii="Arial" w:hAnsi="Arial" w:cs="Arial"/>
          <w:bCs/>
          <w:sz w:val="20"/>
        </w:rPr>
        <w:t>anticipated</w:t>
      </w:r>
      <w:r w:rsidR="00DC1682">
        <w:rPr>
          <w:rFonts w:ascii="Arial" w:hAnsi="Arial" w:cs="Arial"/>
          <w:bCs/>
          <w:sz w:val="20"/>
        </w:rPr>
        <w:t>.</w:t>
      </w:r>
      <w:r w:rsidR="002B691F">
        <w:rPr>
          <w:rFonts w:ascii="Arial" w:hAnsi="Arial" w:cs="Arial"/>
          <w:bCs/>
          <w:sz w:val="20"/>
        </w:rPr>
        <w:t xml:space="preserve"> </w:t>
      </w:r>
      <w:r w:rsidR="00DC1682">
        <w:rPr>
          <w:rFonts w:ascii="Arial" w:hAnsi="Arial" w:cs="Arial"/>
          <w:bCs/>
          <w:sz w:val="20"/>
        </w:rPr>
        <w:t xml:space="preserve">The </w:t>
      </w:r>
      <w:r w:rsidR="002B691F">
        <w:rPr>
          <w:rFonts w:ascii="Arial" w:hAnsi="Arial" w:cs="Arial"/>
          <w:bCs/>
          <w:sz w:val="20"/>
        </w:rPr>
        <w:t xml:space="preserve">SMMT continues to push </w:t>
      </w:r>
      <w:r w:rsidR="00224F71">
        <w:rPr>
          <w:rFonts w:ascii="Arial" w:hAnsi="Arial" w:cs="Arial"/>
          <w:bCs/>
          <w:sz w:val="20"/>
        </w:rPr>
        <w:t>for the reversal of government’s plans to remove Employee Car Ownership Schemes</w:t>
      </w:r>
      <w:r w:rsidR="00B22966">
        <w:rPr>
          <w:rFonts w:ascii="Arial" w:hAnsi="Arial" w:cs="Arial"/>
          <w:bCs/>
          <w:sz w:val="20"/>
        </w:rPr>
        <w:t xml:space="preserve"> (whose planned removal </w:t>
      </w:r>
      <w:r w:rsidR="00A87D98">
        <w:rPr>
          <w:rFonts w:ascii="Arial" w:hAnsi="Arial" w:cs="Arial"/>
          <w:bCs/>
          <w:sz w:val="20"/>
        </w:rPr>
        <w:t xml:space="preserve">is not factored into </w:t>
      </w:r>
      <w:r w:rsidR="00B22966">
        <w:rPr>
          <w:rFonts w:ascii="Arial" w:hAnsi="Arial" w:cs="Arial"/>
          <w:bCs/>
          <w:sz w:val="20"/>
        </w:rPr>
        <w:t>this outlook)</w:t>
      </w:r>
      <w:r w:rsidR="00224F71">
        <w:rPr>
          <w:rFonts w:ascii="Arial" w:hAnsi="Arial" w:cs="Arial"/>
          <w:bCs/>
          <w:sz w:val="20"/>
        </w:rPr>
        <w:t xml:space="preserve">. </w:t>
      </w:r>
    </w:p>
    <w:p w14:paraId="1A10CE7F" w14:textId="00BC888E" w:rsidR="00135D72" w:rsidRPr="00596E36" w:rsidRDefault="009111C7" w:rsidP="008E27F8">
      <w:pPr>
        <w:spacing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</w:t>
      </w:r>
      <w:r w:rsidR="008E27F8" w:rsidRPr="00596E36">
        <w:rPr>
          <w:rFonts w:ascii="Arial" w:hAnsi="Arial" w:cs="Arial"/>
          <w:bCs/>
          <w:sz w:val="20"/>
        </w:rPr>
        <w:t xml:space="preserve">he outlook is </w:t>
      </w:r>
      <w:r w:rsidR="00110DA8" w:rsidRPr="00596E36">
        <w:rPr>
          <w:rFonts w:ascii="Arial" w:hAnsi="Arial" w:cs="Arial"/>
          <w:bCs/>
          <w:sz w:val="20"/>
        </w:rPr>
        <w:t xml:space="preserve">typically </w:t>
      </w:r>
      <w:r w:rsidR="008E27F8" w:rsidRPr="00596E36">
        <w:rPr>
          <w:rFonts w:ascii="Arial" w:hAnsi="Arial" w:cs="Arial"/>
          <w:bCs/>
          <w:sz w:val="20"/>
        </w:rPr>
        <w:t>revised quarterly in January, April, July and October.</w:t>
      </w:r>
      <w:r w:rsidR="003544AF" w:rsidRPr="00596E36">
        <w:rPr>
          <w:rFonts w:ascii="Arial" w:hAnsi="Arial" w:cs="Arial"/>
          <w:bCs/>
          <w:sz w:val="20"/>
        </w:rPr>
        <w:t xml:space="preserve"> </w:t>
      </w:r>
    </w:p>
    <w:p w14:paraId="376C699D" w14:textId="77777777" w:rsidR="008E27F8" w:rsidRPr="00213FCC" w:rsidRDefault="008E27F8" w:rsidP="00135D72">
      <w:pPr>
        <w:rPr>
          <w:rFonts w:ascii="Arial" w:hAnsi="Arial" w:cs="Arial"/>
          <w:b/>
          <w:color w:val="1074CB"/>
          <w:sz w:val="8"/>
          <w:szCs w:val="8"/>
        </w:rPr>
      </w:pPr>
    </w:p>
    <w:tbl>
      <w:tblPr>
        <w:tblpPr w:leftFromText="180" w:rightFromText="180" w:vertAnchor="text" w:horzAnchor="margin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F1"/>
        <w:tblLayout w:type="fixed"/>
        <w:tblLook w:val="01E0" w:firstRow="1" w:lastRow="1" w:firstColumn="1" w:lastColumn="1" w:noHBand="0" w:noVBand="0"/>
      </w:tblPr>
      <w:tblGrid>
        <w:gridCol w:w="9918"/>
      </w:tblGrid>
      <w:tr w:rsidR="00CF76A0" w:rsidRPr="006E03C6" w14:paraId="2E04D703" w14:textId="77777777" w:rsidTr="00C70720">
        <w:trPr>
          <w:trHeight w:val="931"/>
        </w:trPr>
        <w:tc>
          <w:tcPr>
            <w:tcW w:w="9918" w:type="dxa"/>
            <w:shd w:val="clear" w:color="auto" w:fill="CCE0F1"/>
            <w:tcMar>
              <w:top w:w="108" w:type="dxa"/>
              <w:bottom w:w="108" w:type="dxa"/>
            </w:tcMar>
          </w:tcPr>
          <w:p w14:paraId="0E0259EB" w14:textId="6119723C" w:rsidR="0038418E" w:rsidRPr="00242AA7" w:rsidRDefault="0038418E" w:rsidP="003544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42AA7">
              <w:rPr>
                <w:rFonts w:ascii="Arial" w:hAnsi="Arial" w:cs="Arial"/>
                <w:b/>
                <w:sz w:val="20"/>
              </w:rPr>
              <w:t xml:space="preserve">UK new </w:t>
            </w:r>
            <w:r w:rsidR="00AA562D" w:rsidRPr="00242AA7">
              <w:rPr>
                <w:rFonts w:ascii="Arial" w:hAnsi="Arial" w:cs="Arial"/>
                <w:b/>
                <w:sz w:val="20"/>
              </w:rPr>
              <w:t xml:space="preserve">car and </w:t>
            </w:r>
            <w:r w:rsidRPr="00242AA7">
              <w:rPr>
                <w:rFonts w:ascii="Arial" w:hAnsi="Arial" w:cs="Arial"/>
                <w:b/>
                <w:sz w:val="20"/>
              </w:rPr>
              <w:t>light vehicle registrations</w:t>
            </w:r>
            <w:r w:rsidR="00CC7011" w:rsidRPr="00242AA7">
              <w:rPr>
                <w:rFonts w:ascii="Arial" w:hAnsi="Arial" w:cs="Arial"/>
                <w:b/>
                <w:sz w:val="20"/>
              </w:rPr>
              <w:t xml:space="preserve"> </w:t>
            </w:r>
            <w:r w:rsidR="00FF34A8">
              <w:rPr>
                <w:rFonts w:ascii="Arial" w:hAnsi="Arial" w:cs="Arial"/>
                <w:b/>
                <w:sz w:val="20"/>
              </w:rPr>
              <w:t xml:space="preserve">outlook </w:t>
            </w:r>
            <w:r w:rsidR="00453A3F">
              <w:rPr>
                <w:rFonts w:ascii="Arial" w:hAnsi="Arial" w:cs="Arial"/>
                <w:b/>
                <w:sz w:val="20"/>
              </w:rPr>
              <w:t>–</w:t>
            </w:r>
            <w:r w:rsidR="00FF34A8">
              <w:rPr>
                <w:rFonts w:ascii="Arial" w:hAnsi="Arial" w:cs="Arial"/>
                <w:b/>
                <w:sz w:val="20"/>
              </w:rPr>
              <w:t xml:space="preserve"> </w:t>
            </w:r>
            <w:r w:rsidR="00224F71">
              <w:rPr>
                <w:rFonts w:ascii="Arial" w:hAnsi="Arial" w:cs="Arial"/>
                <w:b/>
                <w:sz w:val="20"/>
              </w:rPr>
              <w:t>October</w:t>
            </w:r>
            <w:r w:rsidR="00596E36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0B4039EE" w14:textId="77777777" w:rsidR="0038418E" w:rsidRPr="0037467E" w:rsidRDefault="0038418E" w:rsidP="00805EE1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9634" w:type="dxa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1799"/>
              <w:gridCol w:w="979"/>
              <w:gridCol w:w="979"/>
              <w:gridCol w:w="979"/>
              <w:gridCol w:w="979"/>
              <w:gridCol w:w="979"/>
              <w:gridCol w:w="982"/>
              <w:gridCol w:w="979"/>
              <w:gridCol w:w="979"/>
            </w:tblGrid>
            <w:tr w:rsidR="008C5F84" w:rsidRPr="00242AA7" w14:paraId="7C0B82FA" w14:textId="7792EB5B" w:rsidTr="00D7617E">
              <w:trPr>
                <w:trHeight w:val="354"/>
              </w:trPr>
              <w:tc>
                <w:tcPr>
                  <w:tcW w:w="1799" w:type="dxa"/>
                </w:tcPr>
                <w:p w14:paraId="39FB23B9" w14:textId="47BC8724" w:rsidR="008C5F84" w:rsidRPr="00242AA7" w:rsidRDefault="00223176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i/>
                      <w:noProof/>
                      <w:sz w:val="20"/>
                    </w:rPr>
                    <w:t>T</w:t>
                  </w:r>
                  <w:r w:rsidR="008C5F84" w:rsidRPr="00242AA7">
                    <w:rPr>
                      <w:rFonts w:ascii="Arial" w:hAnsi="Arial" w:cs="Arial"/>
                      <w:i/>
                      <w:noProof/>
                      <w:sz w:val="20"/>
                    </w:rPr>
                    <w:t>housands</w:t>
                  </w:r>
                </w:p>
              </w:tc>
              <w:tc>
                <w:tcPr>
                  <w:tcW w:w="979" w:type="dxa"/>
                </w:tcPr>
                <w:p w14:paraId="424AD06D" w14:textId="77777777" w:rsidR="008C5F84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All cars</w:t>
                  </w:r>
                </w:p>
                <w:p w14:paraId="729635E3" w14:textId="5A0E4EE8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Total</w:t>
                  </w:r>
                </w:p>
              </w:tc>
              <w:tc>
                <w:tcPr>
                  <w:tcW w:w="979" w:type="dxa"/>
                </w:tcPr>
                <w:p w14:paraId="7972D52F" w14:textId="77777777" w:rsidR="008C5F84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Petrol</w:t>
                  </w:r>
                </w:p>
                <w:p w14:paraId="66459278" w14:textId="17E06299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Cars</w:t>
                  </w:r>
                </w:p>
              </w:tc>
              <w:tc>
                <w:tcPr>
                  <w:tcW w:w="979" w:type="dxa"/>
                </w:tcPr>
                <w:p w14:paraId="079E42D3" w14:textId="2DB72650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Diesel cars</w:t>
                  </w:r>
                </w:p>
              </w:tc>
              <w:tc>
                <w:tcPr>
                  <w:tcW w:w="979" w:type="dxa"/>
                </w:tcPr>
                <w:p w14:paraId="5D7647C8" w14:textId="77777777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BEV cars</w:t>
                  </w:r>
                </w:p>
              </w:tc>
              <w:tc>
                <w:tcPr>
                  <w:tcW w:w="979" w:type="dxa"/>
                </w:tcPr>
                <w:p w14:paraId="1DACA72A" w14:textId="77777777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PHEV cars</w:t>
                  </w:r>
                </w:p>
              </w:tc>
              <w:tc>
                <w:tcPr>
                  <w:tcW w:w="982" w:type="dxa"/>
                </w:tcPr>
                <w:p w14:paraId="0395B221" w14:textId="77777777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HEV</w:t>
                  </w:r>
                </w:p>
                <w:p w14:paraId="20DF547D" w14:textId="77777777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cars</w:t>
                  </w:r>
                </w:p>
              </w:tc>
              <w:tc>
                <w:tcPr>
                  <w:tcW w:w="979" w:type="dxa"/>
                </w:tcPr>
                <w:p w14:paraId="32B8F13D" w14:textId="3F349720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All</w:t>
                  </w:r>
                  <w:r w:rsidR="00D7617E">
                    <w:rPr>
                      <w:rFonts w:ascii="Arial" w:hAnsi="Arial" w:cs="Arial"/>
                      <w:noProof/>
                      <w:sz w:val="20"/>
                    </w:rPr>
                    <w:t xml:space="preserve"> L</w:t>
                  </w: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CV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 xml:space="preserve"> total</w:t>
                  </w:r>
                </w:p>
              </w:tc>
              <w:tc>
                <w:tcPr>
                  <w:tcW w:w="979" w:type="dxa"/>
                </w:tcPr>
                <w:p w14:paraId="5A5BE962" w14:textId="1992D633" w:rsidR="008C5F84" w:rsidRPr="00242AA7" w:rsidRDefault="008C5F84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</w:rPr>
                    <w:t>BEV LCVs</w:t>
                  </w:r>
                </w:p>
              </w:tc>
            </w:tr>
            <w:tr w:rsidR="00CD2EEF" w:rsidRPr="00242AA7" w14:paraId="130B79BD" w14:textId="2445057C" w:rsidTr="00C64B48">
              <w:trPr>
                <w:trHeight w:val="354"/>
              </w:trPr>
              <w:tc>
                <w:tcPr>
                  <w:tcW w:w="1799" w:type="dxa"/>
                </w:tcPr>
                <w:p w14:paraId="281E210C" w14:textId="77777777" w:rsidR="00CD2EEF" w:rsidRPr="00242AA7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2016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E68CA6" w14:textId="32F773E0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2,693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AA0C41" w14:textId="5BD12A05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1,319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AE7420" w14:textId="4DFA02D7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1,285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0A9D5D4" w14:textId="75A82DEA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7CF690" w14:textId="3986A043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29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0BD645" w14:textId="4507E1CA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50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27D463" w14:textId="46246BAB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376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F01E19" w14:textId="79879DB9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</w:t>
                  </w:r>
                </w:p>
              </w:tc>
            </w:tr>
            <w:tr w:rsidR="00CD2EEF" w:rsidRPr="00242AA7" w14:paraId="59E56B77" w14:textId="44BF5376" w:rsidTr="00C64B48">
              <w:trPr>
                <w:trHeight w:val="354"/>
              </w:trPr>
              <w:tc>
                <w:tcPr>
                  <w:tcW w:w="1799" w:type="dxa"/>
                </w:tcPr>
                <w:p w14:paraId="13BE8599" w14:textId="77777777" w:rsidR="00CD2EEF" w:rsidRPr="00242AA7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242AA7">
                    <w:rPr>
                      <w:rFonts w:ascii="Arial" w:hAnsi="Arial" w:cs="Arial"/>
                      <w:noProof/>
                      <w:sz w:val="20"/>
                    </w:rPr>
                    <w:t>2019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17F9B4" w14:textId="333C76D2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2,311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178CDB3" w14:textId="75DFD44E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1,525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D32DEF" w14:textId="12C0633C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616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95DE80" w14:textId="49EA7106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85A293" w14:textId="66B5CE5E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BAC594" w14:textId="0480BE9E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98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3AB95A" w14:textId="37399771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366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F1C069" w14:textId="68C5461F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</w:t>
                  </w:r>
                </w:p>
              </w:tc>
            </w:tr>
            <w:tr w:rsidR="00CD2EEF" w:rsidRPr="00242AA7" w14:paraId="38A56384" w14:textId="228B23EA" w:rsidTr="00C64B48">
              <w:trPr>
                <w:trHeight w:val="354"/>
              </w:trPr>
              <w:tc>
                <w:tcPr>
                  <w:tcW w:w="1799" w:type="dxa"/>
                </w:tcPr>
                <w:p w14:paraId="635687E6" w14:textId="42C99A03" w:rsidR="00CD2EEF" w:rsidRPr="005135E1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A042AF">
                    <w:rPr>
                      <w:rFonts w:ascii="Arial" w:hAnsi="Arial" w:cs="Arial"/>
                      <w:noProof/>
                      <w:sz w:val="20"/>
                    </w:rPr>
                    <w:t>2023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A85F05" w14:textId="2D7871DB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1,903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E8FA57" w14:textId="2F387C8F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1,066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51FBD7" w14:textId="532EC1AF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142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372359" w14:textId="184634CD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315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53E8AB" w14:textId="1E97C9B5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141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11D211" w14:textId="6DBBDDBE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238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B4D03C" w14:textId="5A25B219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341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ED7ABC" w14:textId="533FAD15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20</w:t>
                  </w:r>
                </w:p>
              </w:tc>
            </w:tr>
            <w:tr w:rsidR="00CD2EEF" w:rsidRPr="00242AA7" w14:paraId="133824A6" w14:textId="078A5704" w:rsidTr="00C64B48">
              <w:trPr>
                <w:trHeight w:val="354"/>
              </w:trPr>
              <w:tc>
                <w:tcPr>
                  <w:tcW w:w="1799" w:type="dxa"/>
                </w:tcPr>
                <w:p w14:paraId="39243A7F" w14:textId="72AC6819" w:rsidR="00CD2EEF" w:rsidRPr="00596E36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noProof/>
                      <w:sz w:val="20"/>
                    </w:rPr>
                  </w:pPr>
                  <w:r w:rsidRPr="00596E36">
                    <w:rPr>
                      <w:rFonts w:ascii="Arial" w:hAnsi="Arial" w:cs="Arial"/>
                      <w:noProof/>
                      <w:sz w:val="20"/>
                    </w:rPr>
                    <w:t xml:space="preserve">2024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DE4E8D0" w14:textId="452C667C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1,953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826CF2" w14:textId="5384C634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1,019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C442C4" w14:textId="5431AFD5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123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420C75" w14:textId="78ACBAF2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382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E4A145" w14:textId="5572607E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167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0BB9D1" w14:textId="53120818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261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E47A63" w14:textId="63E0FD0E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352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38EA53" w14:textId="76356880" w:rsidR="00CD2EEF" w:rsidRPr="00CD2EEF" w:rsidRDefault="00CD2EEF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noProof/>
                      <w:sz w:val="20"/>
                    </w:rPr>
                  </w:pPr>
                  <w:r w:rsidRPr="00CD2EEF">
                    <w:rPr>
                      <w:rFonts w:ascii="Arial" w:hAnsi="Arial" w:cs="Arial"/>
                      <w:b w:val="0"/>
                      <w:bCs/>
                      <w:sz w:val="20"/>
                    </w:rPr>
                    <w:t>21</w:t>
                  </w:r>
                </w:p>
              </w:tc>
            </w:tr>
            <w:tr w:rsidR="006B2D75" w:rsidRPr="00242AA7" w14:paraId="11EE7BEC" w14:textId="77777777" w:rsidTr="00224F71">
              <w:trPr>
                <w:trHeight w:val="354"/>
              </w:trPr>
              <w:tc>
                <w:tcPr>
                  <w:tcW w:w="1799" w:type="dxa"/>
                </w:tcPr>
                <w:p w14:paraId="6A36C031" w14:textId="141AAE95" w:rsidR="006B2D75" w:rsidRPr="001E647E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  <w:t>2025 (f)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781A66" w14:textId="4623CC4D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2,012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2D6CE8" w14:textId="445D2CA6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929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99ABE7" w14:textId="5DC12732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104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645F29" w14:textId="4882F18C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469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A3821B" w14:textId="688000D9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226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C33A52" w14:textId="47208F99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284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A14704" w14:textId="5B9B3DF4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321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2E1528" w14:textId="6119008E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30</w:t>
                  </w:r>
                </w:p>
              </w:tc>
            </w:tr>
            <w:tr w:rsidR="006B2D75" w:rsidRPr="00242AA7" w14:paraId="3743042B" w14:textId="77777777" w:rsidTr="00643E29">
              <w:trPr>
                <w:trHeight w:val="354"/>
              </w:trPr>
              <w:tc>
                <w:tcPr>
                  <w:tcW w:w="1799" w:type="dxa"/>
                </w:tcPr>
                <w:p w14:paraId="77B85BF0" w14:textId="2B20F796" w:rsid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  <w:t>2026 (f)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AC01D1" w14:textId="3D70F193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2,032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CEA40A" w14:textId="120FDA37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812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77E9DF" w14:textId="199E663E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87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5412D7" w14:textId="60475834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574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637B46" w14:textId="6EE27942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245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7D1CF9" w14:textId="5EE7738C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314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CD4FB4" w14:textId="2F3EBFFF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335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777EA9" w14:textId="7CB1E83B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i/>
                      <w:iCs/>
                      <w:noProof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47</w:t>
                  </w:r>
                </w:p>
              </w:tc>
            </w:tr>
            <w:tr w:rsidR="006B2D75" w:rsidRPr="00242AA7" w14:paraId="459546FD" w14:textId="77777777" w:rsidTr="00643E29">
              <w:trPr>
                <w:trHeight w:val="354"/>
              </w:trPr>
              <w:tc>
                <w:tcPr>
                  <w:tcW w:w="1799" w:type="dxa"/>
                </w:tcPr>
                <w:p w14:paraId="45CD1D16" w14:textId="47746675" w:rsid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0"/>
                    </w:rPr>
                    <w:t>2027 (f)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E1AADC" w14:textId="07FB41B5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2,058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6499E8" w14:textId="23E03C15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712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7126E9" w14:textId="48075017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75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EE7304" w14:textId="7DA00CA5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663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BF2709" w14:textId="50A35E4B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266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496228" w14:textId="137284FD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342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4762EF" w14:textId="4B9D7AF9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337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AB52D4" w14:textId="17B7109A" w:rsidR="006B2D75" w:rsidRPr="006B2D75" w:rsidRDefault="006B2D75" w:rsidP="0061798D">
                  <w:pPr>
                    <w:pStyle w:val="Title"/>
                    <w:framePr w:hSpace="180" w:wrap="around" w:vAnchor="text" w:hAnchor="margin" w:y="22"/>
                    <w:spacing w:line="276" w:lineRule="auto"/>
                    <w:rPr>
                      <w:rFonts w:ascii="Arial" w:hAnsi="Arial" w:cs="Arial"/>
                      <w:b w:val="0"/>
                      <w:bCs/>
                      <w:sz w:val="20"/>
                    </w:rPr>
                  </w:pPr>
                  <w:r w:rsidRPr="006B2D75">
                    <w:rPr>
                      <w:rFonts w:ascii="Arial" w:hAnsi="Arial" w:cs="Arial"/>
                      <w:b w:val="0"/>
                      <w:bCs/>
                      <w:sz w:val="20"/>
                    </w:rPr>
                    <w:t>69</w:t>
                  </w:r>
                </w:p>
              </w:tc>
            </w:tr>
          </w:tbl>
          <w:p w14:paraId="724DCED6" w14:textId="2B91D492" w:rsidR="001848DB" w:rsidRDefault="0038418E" w:rsidP="00131494">
            <w:pPr>
              <w:pStyle w:val="Title"/>
              <w:spacing w:line="276" w:lineRule="auto"/>
              <w:jc w:val="left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LCVs = light commercial vehicles to 3.5t </w:t>
            </w:r>
            <w:proofErr w:type="spellStart"/>
            <w:r>
              <w:rPr>
                <w:rFonts w:ascii="Arial" w:hAnsi="Arial" w:cs="Arial"/>
                <w:b w:val="0"/>
                <w:i/>
                <w:sz w:val="16"/>
                <w:szCs w:val="16"/>
              </w:rPr>
              <w:t>gvw</w:t>
            </w:r>
            <w:proofErr w:type="spellEnd"/>
            <w:r w:rsidR="00C940E8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C70720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Fuel type split is within the total market data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. 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Diesel 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and petrol 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>include mild hybrids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0C39D3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>BEV = B</w:t>
            </w:r>
            <w:r w:rsidR="000B048F">
              <w:rPr>
                <w:rFonts w:ascii="Arial" w:hAnsi="Arial" w:cs="Arial"/>
                <w:b w:val="0"/>
                <w:i/>
                <w:sz w:val="16"/>
                <w:szCs w:val="16"/>
              </w:rPr>
              <w:t>a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>ttery electric vehicle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;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PHEV = P</w:t>
            </w:r>
            <w:r w:rsidR="00CC7011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lug-in hybrid </w:t>
            </w:r>
            <w:r w:rsidR="000B048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electric </w:t>
            </w:r>
            <w:r w:rsidR="00CC7011">
              <w:rPr>
                <w:rFonts w:ascii="Arial" w:hAnsi="Arial" w:cs="Arial"/>
                <w:b w:val="0"/>
                <w:i/>
                <w:sz w:val="16"/>
                <w:szCs w:val="16"/>
              </w:rPr>
              <w:t>vehicle</w:t>
            </w:r>
            <w:r w:rsidR="004C79C7">
              <w:rPr>
                <w:rFonts w:ascii="Arial" w:hAnsi="Arial" w:cs="Arial"/>
                <w:b w:val="0"/>
                <w:i/>
                <w:sz w:val="16"/>
                <w:szCs w:val="16"/>
              </w:rPr>
              <w:t>;</w:t>
            </w:r>
            <w:r w:rsidR="00723BE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HEV = H</w:t>
            </w:r>
            <w:r w:rsidR="00AA562D">
              <w:rPr>
                <w:rFonts w:ascii="Arial" w:hAnsi="Arial" w:cs="Arial"/>
                <w:b w:val="0"/>
                <w:i/>
                <w:sz w:val="16"/>
                <w:szCs w:val="16"/>
              </w:rPr>
              <w:t>ybrid electric vehicles</w:t>
            </w:r>
            <w:r w:rsidR="002C4D20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</w:p>
        </w:tc>
      </w:tr>
    </w:tbl>
    <w:p w14:paraId="0AB95DE4" w14:textId="77777777" w:rsidR="00427000" w:rsidRPr="00213FCC" w:rsidRDefault="00427000" w:rsidP="00BA41B2">
      <w:pPr>
        <w:rPr>
          <w:rFonts w:ascii="Arial" w:hAnsi="Arial" w:cs="Arial"/>
          <w:b/>
          <w:color w:val="0D2255"/>
          <w:sz w:val="6"/>
          <w:szCs w:val="6"/>
        </w:rPr>
      </w:pPr>
    </w:p>
    <w:p w14:paraId="0453B877" w14:textId="77777777" w:rsidR="00F70EA9" w:rsidRDefault="00F70EA9" w:rsidP="00BA41B2">
      <w:pPr>
        <w:framePr w:hSpace="180" w:wrap="around" w:vAnchor="text" w:hAnchor="margin" w:y="22"/>
        <w:rPr>
          <w:rFonts w:ascii="Arial" w:hAnsi="Arial" w:cs="Arial"/>
          <w:b/>
          <w:color w:val="0D2255"/>
          <w:szCs w:val="24"/>
        </w:rPr>
      </w:pPr>
    </w:p>
    <w:tbl>
      <w:tblPr>
        <w:tblpPr w:leftFromText="180" w:rightFromText="180" w:vertAnchor="text" w:horzAnchor="margin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F1"/>
        <w:tblLook w:val="01E0" w:firstRow="1" w:lastRow="1" w:firstColumn="1" w:lastColumn="1" w:noHBand="0" w:noVBand="0"/>
      </w:tblPr>
      <w:tblGrid>
        <w:gridCol w:w="9918"/>
      </w:tblGrid>
      <w:tr w:rsidR="00427000" w:rsidRPr="007E78EF" w14:paraId="7084F98B" w14:textId="77777777" w:rsidTr="00C70720">
        <w:trPr>
          <w:trHeight w:val="1442"/>
        </w:trPr>
        <w:tc>
          <w:tcPr>
            <w:tcW w:w="9918" w:type="dxa"/>
            <w:shd w:val="clear" w:color="auto" w:fill="CCE0F1"/>
            <w:tcMar>
              <w:top w:w="108" w:type="dxa"/>
              <w:bottom w:w="108" w:type="dxa"/>
            </w:tcMar>
          </w:tcPr>
          <w:p w14:paraId="1AD86F65" w14:textId="32974674" w:rsidR="00427000" w:rsidRPr="00B26FBD" w:rsidRDefault="00387578" w:rsidP="00427000">
            <w:pPr>
              <w:pStyle w:val="Title"/>
              <w:spacing w:line="276" w:lineRule="auto"/>
              <w:rPr>
                <w:rFonts w:ascii="Arial" w:hAnsi="Arial" w:cs="Arial"/>
                <w:color w:val="0D2255"/>
                <w:sz w:val="22"/>
                <w:szCs w:val="22"/>
              </w:rPr>
            </w:pPr>
            <w:r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SMMT </w:t>
            </w:r>
            <w:r w:rsidR="00372476" w:rsidRPr="00B26FBD">
              <w:rPr>
                <w:rFonts w:ascii="Arial" w:hAnsi="Arial" w:cs="Arial"/>
                <w:color w:val="0D2255"/>
                <w:sz w:val="22"/>
                <w:szCs w:val="22"/>
              </w:rPr>
              <w:t>outlook</w:t>
            </w:r>
            <w:r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 for</w:t>
            </w:r>
            <w:r w:rsidR="00CC7011"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5135E1">
              <w:rPr>
                <w:rFonts w:ascii="Arial" w:hAnsi="Arial" w:cs="Arial"/>
                <w:color w:val="0D2255"/>
                <w:sz w:val="22"/>
                <w:szCs w:val="22"/>
              </w:rPr>
              <w:t>202</w:t>
            </w:r>
            <w:r w:rsidR="00596E36">
              <w:rPr>
                <w:rFonts w:ascii="Arial" w:hAnsi="Arial" w:cs="Arial"/>
                <w:color w:val="0D2255"/>
                <w:sz w:val="22"/>
                <w:szCs w:val="22"/>
              </w:rPr>
              <w:t>5</w:t>
            </w:r>
            <w:r w:rsidR="005135E1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B030B2">
              <w:rPr>
                <w:rFonts w:ascii="Arial" w:hAnsi="Arial" w:cs="Arial"/>
                <w:color w:val="0D2255"/>
                <w:sz w:val="22"/>
                <w:szCs w:val="22"/>
              </w:rPr>
              <w:t xml:space="preserve">to </w:t>
            </w:r>
            <w:r w:rsidR="003544AF">
              <w:rPr>
                <w:rFonts w:ascii="Arial" w:hAnsi="Arial" w:cs="Arial"/>
                <w:color w:val="0D2255"/>
                <w:sz w:val="22"/>
                <w:szCs w:val="22"/>
              </w:rPr>
              <w:t>202</w:t>
            </w:r>
            <w:r w:rsidR="00224F71">
              <w:rPr>
                <w:rFonts w:ascii="Arial" w:hAnsi="Arial" w:cs="Arial"/>
                <w:color w:val="0D2255"/>
                <w:sz w:val="22"/>
                <w:szCs w:val="22"/>
              </w:rPr>
              <w:t>7</w:t>
            </w:r>
            <w:r w:rsidR="00701F16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427000" w:rsidRPr="00B26FBD">
              <w:rPr>
                <w:rFonts w:ascii="Arial" w:hAnsi="Arial" w:cs="Arial"/>
                <w:color w:val="0D2255"/>
                <w:sz w:val="22"/>
                <w:szCs w:val="22"/>
              </w:rPr>
              <w:t xml:space="preserve">– as </w:t>
            </w:r>
            <w:proofErr w:type="gramStart"/>
            <w:r w:rsidR="00427000" w:rsidRPr="00B26FBD">
              <w:rPr>
                <w:rFonts w:ascii="Arial" w:hAnsi="Arial" w:cs="Arial"/>
                <w:color w:val="0D2255"/>
                <w:sz w:val="22"/>
                <w:szCs w:val="22"/>
              </w:rPr>
              <w:t>a</w:t>
            </w:r>
            <w:r w:rsidR="004A0153">
              <w:rPr>
                <w:rFonts w:ascii="Arial" w:hAnsi="Arial" w:cs="Arial"/>
                <w:color w:val="0D2255"/>
                <w:sz w:val="22"/>
                <w:szCs w:val="22"/>
              </w:rPr>
              <w:t>t</w:t>
            </w:r>
            <w:proofErr w:type="gramEnd"/>
            <w:r w:rsidR="004A0153">
              <w:rPr>
                <w:rFonts w:ascii="Arial" w:hAnsi="Arial" w:cs="Arial"/>
                <w:color w:val="0D2255"/>
                <w:sz w:val="22"/>
                <w:szCs w:val="22"/>
              </w:rPr>
              <w:t xml:space="preserve"> </w:t>
            </w:r>
            <w:r w:rsidR="00224F71">
              <w:rPr>
                <w:rFonts w:ascii="Arial" w:hAnsi="Arial" w:cs="Arial"/>
                <w:color w:val="0D2255"/>
                <w:sz w:val="22"/>
                <w:szCs w:val="22"/>
              </w:rPr>
              <w:t>October</w:t>
            </w:r>
            <w:r w:rsidR="00596E36">
              <w:rPr>
                <w:rFonts w:ascii="Arial" w:hAnsi="Arial" w:cs="Arial"/>
                <w:color w:val="0D2255"/>
                <w:sz w:val="22"/>
                <w:szCs w:val="22"/>
              </w:rPr>
              <w:t xml:space="preserve"> 2025</w:t>
            </w:r>
          </w:p>
          <w:p w14:paraId="15F492C2" w14:textId="77777777" w:rsidR="00D91E7F" w:rsidRPr="00907E1D" w:rsidRDefault="00D91E7F" w:rsidP="00D91E7F">
            <w:pPr>
              <w:pStyle w:val="Title"/>
              <w:spacing w:line="276" w:lineRule="auto"/>
              <w:ind w:left="720"/>
              <w:jc w:val="both"/>
              <w:rPr>
                <w:rFonts w:ascii="Arial" w:hAnsi="Arial" w:cs="Arial"/>
                <w:b w:val="0"/>
                <w:sz w:val="8"/>
                <w:szCs w:val="8"/>
              </w:rPr>
            </w:pPr>
          </w:p>
          <w:p w14:paraId="3A18CA26" w14:textId="14766E39" w:rsidR="00B030B2" w:rsidRPr="00596E36" w:rsidRDefault="00B030B2" w:rsidP="00B030B2">
            <w:pPr>
              <w:pStyle w:val="Title"/>
              <w:spacing w:line="276" w:lineRule="auto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sz w:val="20"/>
              </w:rPr>
              <w:t>202</w:t>
            </w:r>
            <w:r w:rsidR="00907E1D" w:rsidRPr="00596E36">
              <w:rPr>
                <w:rFonts w:ascii="Arial" w:hAnsi="Arial" w:cs="Arial"/>
                <w:sz w:val="20"/>
              </w:rPr>
              <w:t>5</w:t>
            </w:r>
          </w:p>
          <w:p w14:paraId="2026D759" w14:textId="01295EBD" w:rsidR="00907E1D" w:rsidRPr="00596E36" w:rsidRDefault="000242A0" w:rsidP="00907E1D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New c</w:t>
            </w:r>
            <w:r w:rsidR="00907E1D" w:rsidRPr="00596E36">
              <w:rPr>
                <w:rFonts w:ascii="Arial" w:hAnsi="Arial" w:cs="Arial"/>
                <w:b w:val="0"/>
                <w:sz w:val="20"/>
              </w:rPr>
              <w:t xml:space="preserve">ar </w:t>
            </w:r>
            <w:r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221322" w:rsidRPr="00596E36">
              <w:rPr>
                <w:rFonts w:ascii="Arial" w:hAnsi="Arial" w:cs="Arial"/>
                <w:b w:val="0"/>
                <w:sz w:val="20"/>
              </w:rPr>
              <w:t xml:space="preserve">expected to </w:t>
            </w:r>
            <w:r>
              <w:rPr>
                <w:rFonts w:ascii="Arial" w:hAnsi="Arial" w:cs="Arial"/>
                <w:b w:val="0"/>
                <w:sz w:val="20"/>
              </w:rPr>
              <w:t xml:space="preserve">grow </w:t>
            </w:r>
            <w:r w:rsidR="0048378A">
              <w:rPr>
                <w:rFonts w:ascii="Arial" w:hAnsi="Arial" w:cs="Arial"/>
                <w:b w:val="0"/>
                <w:sz w:val="20"/>
              </w:rPr>
              <w:t>3</w:t>
            </w:r>
            <w:r>
              <w:rPr>
                <w:rFonts w:ascii="Arial" w:hAnsi="Arial" w:cs="Arial"/>
                <w:b w:val="0"/>
                <w:sz w:val="20"/>
              </w:rPr>
              <w:t xml:space="preserve">% to </w:t>
            </w:r>
            <w:r w:rsidR="00715D28">
              <w:rPr>
                <w:rFonts w:ascii="Arial" w:hAnsi="Arial" w:cs="Arial"/>
                <w:b w:val="0"/>
                <w:sz w:val="20"/>
              </w:rPr>
              <w:t>2.012 m</w:t>
            </w:r>
            <w:r w:rsidR="00CD2EEF">
              <w:rPr>
                <w:rFonts w:ascii="Arial" w:hAnsi="Arial" w:cs="Arial"/>
                <w:b w:val="0"/>
                <w:sz w:val="20"/>
              </w:rPr>
              <w:t>i</w:t>
            </w:r>
            <w:r w:rsidR="00221322" w:rsidRPr="00596E36">
              <w:rPr>
                <w:rFonts w:ascii="Arial" w:hAnsi="Arial" w:cs="Arial"/>
                <w:b w:val="0"/>
                <w:sz w:val="20"/>
              </w:rPr>
              <w:t>llion units</w:t>
            </w:r>
            <w:r w:rsidR="00715D28">
              <w:rPr>
                <w:rFonts w:ascii="Arial" w:hAnsi="Arial" w:cs="Arial"/>
                <w:b w:val="0"/>
                <w:sz w:val="20"/>
              </w:rPr>
              <w:t xml:space="preserve"> (breaking 2mn for the first time since 2019)</w:t>
            </w:r>
          </w:p>
          <w:p w14:paraId="0AC823D9" w14:textId="28A34B33" w:rsidR="00907E1D" w:rsidRPr="00596E36" w:rsidRDefault="00907E1D" w:rsidP="00907E1D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>BEV</w:t>
            </w:r>
            <w:r w:rsidR="00720EB9">
              <w:rPr>
                <w:rFonts w:ascii="Arial" w:hAnsi="Arial" w:cs="Arial"/>
                <w:b w:val="0"/>
                <w:sz w:val="20"/>
              </w:rPr>
              <w:t xml:space="preserve"> registrations expected to rise 2</w:t>
            </w:r>
            <w:r w:rsidR="00B63570">
              <w:rPr>
                <w:rFonts w:ascii="Arial" w:hAnsi="Arial" w:cs="Arial"/>
                <w:b w:val="0"/>
                <w:sz w:val="20"/>
              </w:rPr>
              <w:t>2.8</w:t>
            </w:r>
            <w:r w:rsidR="00720EB9">
              <w:rPr>
                <w:rFonts w:ascii="Arial" w:hAnsi="Arial" w:cs="Arial"/>
                <w:b w:val="0"/>
                <w:sz w:val="20"/>
              </w:rPr>
              <w:t xml:space="preserve">% to push </w:t>
            </w:r>
            <w:r w:rsidR="00F26FA6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720EB9">
              <w:rPr>
                <w:rFonts w:ascii="Arial" w:hAnsi="Arial" w:cs="Arial"/>
                <w:b w:val="0"/>
                <w:sz w:val="20"/>
              </w:rPr>
              <w:t>share to 23.</w:t>
            </w:r>
            <w:r w:rsidR="00B63570">
              <w:rPr>
                <w:rFonts w:ascii="Arial" w:hAnsi="Arial" w:cs="Arial"/>
                <w:b w:val="0"/>
                <w:sz w:val="20"/>
              </w:rPr>
              <w:t>3</w:t>
            </w:r>
            <w:r w:rsidR="00720EB9">
              <w:rPr>
                <w:rFonts w:ascii="Arial" w:hAnsi="Arial" w:cs="Arial"/>
                <w:b w:val="0"/>
                <w:sz w:val="20"/>
              </w:rPr>
              <w:t>%</w:t>
            </w:r>
          </w:p>
          <w:p w14:paraId="16D3370F" w14:textId="06559C86" w:rsidR="001308C9" w:rsidRDefault="00907E1D" w:rsidP="00907E1D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PHEV </w:t>
            </w:r>
            <w:r w:rsidR="00221322" w:rsidRPr="00596E36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D45F8B">
              <w:rPr>
                <w:rFonts w:ascii="Arial" w:hAnsi="Arial" w:cs="Arial"/>
                <w:b w:val="0"/>
                <w:sz w:val="20"/>
              </w:rPr>
              <w:t xml:space="preserve">expected to grow </w:t>
            </w:r>
            <w:r w:rsidR="009B56EC">
              <w:rPr>
                <w:rFonts w:ascii="Arial" w:hAnsi="Arial" w:cs="Arial"/>
                <w:b w:val="0"/>
                <w:sz w:val="20"/>
              </w:rPr>
              <w:t>35.4</w:t>
            </w:r>
            <w:r w:rsidR="00D45F8B">
              <w:rPr>
                <w:rFonts w:ascii="Arial" w:hAnsi="Arial" w:cs="Arial"/>
                <w:b w:val="0"/>
                <w:sz w:val="20"/>
              </w:rPr>
              <w:t xml:space="preserve">% </w:t>
            </w:r>
            <w:r w:rsidR="009B56EC">
              <w:rPr>
                <w:rFonts w:ascii="Arial" w:hAnsi="Arial" w:cs="Arial"/>
                <w:b w:val="0"/>
                <w:sz w:val="20"/>
              </w:rPr>
              <w:t xml:space="preserve">pushing share </w:t>
            </w:r>
            <w:r w:rsidR="00D45F8B"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9B56EC">
              <w:rPr>
                <w:rFonts w:ascii="Arial" w:hAnsi="Arial" w:cs="Arial"/>
                <w:b w:val="0"/>
                <w:sz w:val="20"/>
              </w:rPr>
              <w:t>11.2%</w:t>
            </w:r>
            <w:r w:rsidR="00D45F8B">
              <w:rPr>
                <w:rFonts w:ascii="Arial" w:hAnsi="Arial" w:cs="Arial"/>
                <w:b w:val="0"/>
                <w:sz w:val="20"/>
              </w:rPr>
              <w:t xml:space="preserve">, HEVs </w:t>
            </w:r>
            <w:r w:rsidR="001308C9">
              <w:rPr>
                <w:rFonts w:ascii="Arial" w:hAnsi="Arial" w:cs="Arial"/>
                <w:b w:val="0"/>
                <w:sz w:val="20"/>
              </w:rPr>
              <w:t>to</w:t>
            </w:r>
            <w:r w:rsidR="004E0AF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1308C9">
              <w:rPr>
                <w:rFonts w:ascii="Arial" w:hAnsi="Arial" w:cs="Arial"/>
                <w:b w:val="0"/>
                <w:sz w:val="20"/>
              </w:rPr>
              <w:t xml:space="preserve">grow </w:t>
            </w:r>
            <w:r w:rsidR="00AD08E7">
              <w:rPr>
                <w:rFonts w:ascii="Arial" w:hAnsi="Arial" w:cs="Arial"/>
                <w:b w:val="0"/>
                <w:sz w:val="20"/>
              </w:rPr>
              <w:t>8.6%</w:t>
            </w:r>
            <w:r w:rsidR="001308C9">
              <w:rPr>
                <w:rFonts w:ascii="Arial" w:hAnsi="Arial" w:cs="Arial"/>
                <w:b w:val="0"/>
                <w:sz w:val="20"/>
              </w:rPr>
              <w:t xml:space="preserve"> and </w:t>
            </w:r>
            <w:r w:rsidR="00AD08E7">
              <w:rPr>
                <w:rFonts w:ascii="Arial" w:hAnsi="Arial" w:cs="Arial"/>
                <w:b w:val="0"/>
                <w:sz w:val="20"/>
              </w:rPr>
              <w:t>14.1</w:t>
            </w:r>
            <w:r w:rsidR="001308C9">
              <w:rPr>
                <w:rFonts w:ascii="Arial" w:hAnsi="Arial" w:cs="Arial"/>
                <w:b w:val="0"/>
                <w:sz w:val="20"/>
              </w:rPr>
              <w:t>% share</w:t>
            </w:r>
          </w:p>
          <w:p w14:paraId="1B8A2EA0" w14:textId="0EEB84BB" w:rsidR="001308C9" w:rsidRDefault="001308C9" w:rsidP="00F93CA8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Petrol</w:t>
            </w:r>
            <w:r w:rsidR="00907E1D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907E1D" w:rsidRPr="00596E36">
              <w:rPr>
                <w:rFonts w:ascii="Arial" w:hAnsi="Arial" w:cs="Arial"/>
                <w:b w:val="0"/>
                <w:sz w:val="20"/>
              </w:rPr>
              <w:t>market</w:t>
            </w:r>
            <w:r w:rsidR="00907E1D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71CA">
              <w:rPr>
                <w:rFonts w:ascii="Arial" w:hAnsi="Arial" w:cs="Arial"/>
                <w:b w:val="0"/>
                <w:sz w:val="20"/>
              </w:rPr>
              <w:t>is</w:t>
            </w:r>
            <w:r w:rsidR="00CC71CA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71CA">
              <w:rPr>
                <w:rFonts w:ascii="Arial" w:hAnsi="Arial" w:cs="Arial"/>
                <w:b w:val="0"/>
                <w:sz w:val="20"/>
              </w:rPr>
              <w:t>expected</w:t>
            </w:r>
            <w:r w:rsidR="00CC71CA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71CA">
              <w:rPr>
                <w:rFonts w:ascii="Arial" w:hAnsi="Arial" w:cs="Arial"/>
                <w:b w:val="0"/>
                <w:sz w:val="20"/>
              </w:rPr>
              <w:t>to</w:t>
            </w:r>
            <w:r w:rsidR="00CC71CA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71CA">
              <w:rPr>
                <w:rFonts w:ascii="Arial" w:hAnsi="Arial" w:cs="Arial"/>
                <w:b w:val="0"/>
                <w:sz w:val="20"/>
              </w:rPr>
              <w:t>fall -</w:t>
            </w:r>
            <w:r w:rsidR="00C317F6">
              <w:rPr>
                <w:rFonts w:ascii="Arial" w:hAnsi="Arial" w:cs="Arial"/>
                <w:b w:val="0"/>
                <w:sz w:val="20"/>
              </w:rPr>
              <w:t>8.8</w:t>
            </w:r>
            <w:r w:rsidR="00CC71CA">
              <w:rPr>
                <w:rFonts w:ascii="Arial" w:hAnsi="Arial" w:cs="Arial"/>
                <w:b w:val="0"/>
                <w:sz w:val="20"/>
              </w:rPr>
              <w:t>% and</w:t>
            </w:r>
            <w:r w:rsidR="00CC71CA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71CA">
              <w:rPr>
                <w:rFonts w:ascii="Arial" w:hAnsi="Arial" w:cs="Arial"/>
                <w:b w:val="0"/>
                <w:sz w:val="20"/>
              </w:rPr>
              <w:t>cut</w:t>
            </w:r>
            <w:r w:rsidR="00CC71CA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71CA">
              <w:rPr>
                <w:rFonts w:ascii="Arial" w:hAnsi="Arial" w:cs="Arial"/>
                <w:b w:val="0"/>
                <w:sz w:val="20"/>
              </w:rPr>
              <w:t>market</w:t>
            </w:r>
            <w:r w:rsidR="00CC71CA"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CC71CA">
              <w:rPr>
                <w:rFonts w:ascii="Arial" w:hAnsi="Arial" w:cs="Arial"/>
                <w:b w:val="0"/>
                <w:sz w:val="20"/>
              </w:rPr>
              <w:t xml:space="preserve">share to </w:t>
            </w:r>
            <w:r w:rsidR="00C317F6">
              <w:rPr>
                <w:rFonts w:ascii="Arial" w:hAnsi="Arial" w:cs="Arial"/>
                <w:b w:val="0"/>
                <w:sz w:val="20"/>
              </w:rPr>
              <w:t>46.2</w:t>
            </w:r>
            <w:r w:rsidR="00CC71CA">
              <w:rPr>
                <w:rFonts w:ascii="Arial" w:hAnsi="Arial" w:cs="Arial"/>
                <w:b w:val="0"/>
                <w:sz w:val="20"/>
              </w:rPr>
              <w:t>%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  <w:r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diesel to</w:t>
            </w:r>
            <w:r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fall</w:t>
            </w:r>
            <w:r w:rsidRPr="00723FD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723FD5">
              <w:rPr>
                <w:rFonts w:ascii="Arial" w:hAnsi="Arial" w:cs="Arial"/>
                <w:b w:val="0"/>
                <w:sz w:val="20"/>
              </w:rPr>
              <w:t>-15.8%</w:t>
            </w:r>
            <w:r>
              <w:rPr>
                <w:rFonts w:ascii="Arial" w:hAnsi="Arial" w:cs="Arial"/>
                <w:b w:val="0"/>
                <w:sz w:val="20"/>
              </w:rPr>
              <w:t xml:space="preserve"> to </w:t>
            </w:r>
            <w:r w:rsidR="00723FD5">
              <w:rPr>
                <w:rFonts w:ascii="Arial" w:hAnsi="Arial" w:cs="Arial"/>
                <w:b w:val="0"/>
                <w:sz w:val="20"/>
              </w:rPr>
              <w:t>5.1</w:t>
            </w:r>
            <w:r>
              <w:rPr>
                <w:rFonts w:ascii="Arial" w:hAnsi="Arial" w:cs="Arial"/>
                <w:b w:val="0"/>
                <w:sz w:val="20"/>
              </w:rPr>
              <w:t>% share</w:t>
            </w:r>
          </w:p>
          <w:p w14:paraId="6F979EA8" w14:textId="6A1B274C" w:rsidR="00907E1D" w:rsidRPr="00596E36" w:rsidRDefault="00907E1D" w:rsidP="00907E1D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market outlook </w:t>
            </w:r>
            <w:r w:rsidR="00DC2E64" w:rsidRPr="00596E36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720EB9">
              <w:rPr>
                <w:rFonts w:ascii="Arial" w:hAnsi="Arial" w:cs="Arial"/>
                <w:b w:val="0"/>
                <w:sz w:val="20"/>
              </w:rPr>
              <w:t>for a -</w:t>
            </w:r>
            <w:r w:rsidR="00CB33E7">
              <w:rPr>
                <w:rFonts w:ascii="Arial" w:hAnsi="Arial" w:cs="Arial"/>
                <w:b w:val="0"/>
                <w:sz w:val="20"/>
              </w:rPr>
              <w:t>8.7</w:t>
            </w:r>
            <w:r w:rsidR="00720EB9">
              <w:rPr>
                <w:rFonts w:ascii="Arial" w:hAnsi="Arial" w:cs="Arial"/>
                <w:b w:val="0"/>
                <w:sz w:val="20"/>
              </w:rPr>
              <w:t xml:space="preserve">% </w:t>
            </w:r>
            <w:r w:rsidR="00CB33E7">
              <w:rPr>
                <w:rFonts w:ascii="Arial" w:hAnsi="Arial" w:cs="Arial"/>
                <w:b w:val="0"/>
                <w:sz w:val="20"/>
              </w:rPr>
              <w:t>drop to 321</w:t>
            </w:r>
            <w:r w:rsidR="00DC2E64" w:rsidRPr="00596E36">
              <w:rPr>
                <w:rFonts w:ascii="Arial" w:hAnsi="Arial" w:cs="Arial"/>
                <w:b w:val="0"/>
                <w:sz w:val="20"/>
              </w:rPr>
              <w:t>,000 units</w:t>
            </w:r>
            <w:r w:rsidR="00B068DD" w:rsidRPr="00596E36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26AE7B2F" w14:textId="24105CFC" w:rsidR="00907E1D" w:rsidRPr="00596E36" w:rsidRDefault="00907E1D" w:rsidP="00907E1D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BEV share is expected to reach </w:t>
            </w:r>
            <w:r w:rsidR="00BC2503">
              <w:rPr>
                <w:rFonts w:ascii="Arial" w:hAnsi="Arial" w:cs="Arial"/>
                <w:b w:val="0"/>
                <w:sz w:val="20"/>
              </w:rPr>
              <w:t>9.4</w:t>
            </w:r>
            <w:r w:rsidR="00221322" w:rsidRPr="00596E36">
              <w:rPr>
                <w:rFonts w:ascii="Arial" w:hAnsi="Arial" w:cs="Arial"/>
                <w:b w:val="0"/>
                <w:sz w:val="20"/>
              </w:rPr>
              <w:t xml:space="preserve">%, </w:t>
            </w:r>
            <w:r w:rsidR="00B068DD" w:rsidRPr="00596E36">
              <w:rPr>
                <w:rFonts w:ascii="Arial" w:hAnsi="Arial" w:cs="Arial"/>
                <w:b w:val="0"/>
                <w:sz w:val="20"/>
              </w:rPr>
              <w:t xml:space="preserve">with volumes up </w:t>
            </w:r>
            <w:r w:rsidR="00BC2503">
              <w:rPr>
                <w:rFonts w:ascii="Arial" w:hAnsi="Arial" w:cs="Arial"/>
                <w:b w:val="0"/>
                <w:sz w:val="20"/>
              </w:rPr>
              <w:t>47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>%</w:t>
            </w:r>
          </w:p>
          <w:p w14:paraId="5248F34E" w14:textId="77777777" w:rsidR="004E0AF2" w:rsidRPr="004E0AF2" w:rsidRDefault="004E0AF2" w:rsidP="009369D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58EC22FA" w14:textId="286F5628" w:rsidR="009369D1" w:rsidRPr="00596E36" w:rsidRDefault="009369D1" w:rsidP="009369D1">
            <w:pPr>
              <w:pStyle w:val="Title"/>
              <w:spacing w:line="276" w:lineRule="auto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sz w:val="20"/>
              </w:rPr>
              <w:t>2026</w:t>
            </w:r>
          </w:p>
          <w:p w14:paraId="7606C196" w14:textId="0508EB2B" w:rsidR="009369D1" w:rsidRPr="00596E36" w:rsidRDefault="009369D1" w:rsidP="009369D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Car </w:t>
            </w:r>
            <w:r w:rsidR="00720EB9">
              <w:rPr>
                <w:rFonts w:ascii="Arial" w:hAnsi="Arial" w:cs="Arial"/>
                <w:b w:val="0"/>
                <w:sz w:val="20"/>
              </w:rPr>
              <w:t>market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expected to </w:t>
            </w:r>
            <w:r w:rsidR="00CD2EEF">
              <w:rPr>
                <w:rFonts w:ascii="Arial" w:hAnsi="Arial" w:cs="Arial"/>
                <w:b w:val="0"/>
                <w:sz w:val="20"/>
              </w:rPr>
              <w:t xml:space="preserve">rise </w:t>
            </w:r>
            <w:r w:rsidR="00252227">
              <w:rPr>
                <w:rFonts w:ascii="Arial" w:hAnsi="Arial" w:cs="Arial"/>
                <w:b w:val="0"/>
                <w:sz w:val="20"/>
              </w:rPr>
              <w:t>by 1% to 2.032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million units</w:t>
            </w:r>
            <w:r w:rsidR="00CD2EEF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C3D7F7D" w14:textId="7B90C06B" w:rsidR="009369D1" w:rsidRPr="00596E36" w:rsidRDefault="009369D1" w:rsidP="009369D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BEV market share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>anticipated to reach 28.</w:t>
            </w:r>
            <w:r w:rsidR="00A76972">
              <w:rPr>
                <w:rFonts w:ascii="Arial" w:hAnsi="Arial" w:cs="Arial"/>
                <w:b w:val="0"/>
                <w:sz w:val="20"/>
              </w:rPr>
              <w:t>2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>%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, following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>volume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 growth of 22.3%</w:t>
            </w:r>
          </w:p>
          <w:p w14:paraId="54113554" w14:textId="7E23B383" w:rsidR="001F1090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PHEV market </w:t>
            </w:r>
            <w:r>
              <w:rPr>
                <w:rFonts w:ascii="Arial" w:hAnsi="Arial" w:cs="Arial"/>
                <w:b w:val="0"/>
                <w:sz w:val="20"/>
              </w:rPr>
              <w:t xml:space="preserve">to grow </w:t>
            </w:r>
            <w:r w:rsidR="0091290F">
              <w:rPr>
                <w:rFonts w:ascii="Arial" w:hAnsi="Arial" w:cs="Arial"/>
                <w:b w:val="0"/>
                <w:sz w:val="20"/>
              </w:rPr>
              <w:t>8.4%</w:t>
            </w:r>
            <w:r w:rsidR="001F67BC">
              <w:rPr>
                <w:rFonts w:ascii="Arial" w:hAnsi="Arial" w:cs="Arial"/>
                <w:b w:val="0"/>
                <w:sz w:val="20"/>
              </w:rPr>
              <w:t xml:space="preserve"> and market share</w:t>
            </w:r>
            <w:r>
              <w:rPr>
                <w:rFonts w:ascii="Arial" w:hAnsi="Arial" w:cs="Arial"/>
                <w:b w:val="0"/>
                <w:sz w:val="20"/>
              </w:rPr>
              <w:t xml:space="preserve"> to </w:t>
            </w:r>
            <w:r w:rsidR="0091290F">
              <w:rPr>
                <w:rFonts w:ascii="Arial" w:hAnsi="Arial" w:cs="Arial"/>
                <w:b w:val="0"/>
                <w:sz w:val="20"/>
              </w:rPr>
              <w:t>12.1%</w:t>
            </w:r>
            <w:r>
              <w:rPr>
                <w:rFonts w:ascii="Arial" w:hAnsi="Arial" w:cs="Arial"/>
                <w:b w:val="0"/>
                <w:sz w:val="20"/>
              </w:rPr>
              <w:t>, HEVs to</w:t>
            </w:r>
            <w:r w:rsidR="004E0AF2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grow </w:t>
            </w:r>
            <w:r w:rsidR="001F67BC">
              <w:rPr>
                <w:rFonts w:ascii="Arial" w:hAnsi="Arial" w:cs="Arial"/>
                <w:b w:val="0"/>
                <w:sz w:val="20"/>
              </w:rPr>
              <w:t>10.5</w:t>
            </w:r>
            <w:r>
              <w:rPr>
                <w:rFonts w:ascii="Arial" w:hAnsi="Arial" w:cs="Arial"/>
                <w:b w:val="0"/>
                <w:sz w:val="20"/>
              </w:rPr>
              <w:t xml:space="preserve">% and reach </w:t>
            </w:r>
            <w:r w:rsidR="001F67BC">
              <w:rPr>
                <w:rFonts w:ascii="Arial" w:hAnsi="Arial" w:cs="Arial"/>
                <w:b w:val="0"/>
                <w:sz w:val="20"/>
              </w:rPr>
              <w:t>15.4</w:t>
            </w:r>
            <w:r>
              <w:rPr>
                <w:rFonts w:ascii="Arial" w:hAnsi="Arial" w:cs="Arial"/>
                <w:b w:val="0"/>
                <w:sz w:val="20"/>
              </w:rPr>
              <w:t>% share</w:t>
            </w:r>
          </w:p>
          <w:p w14:paraId="3337CAD5" w14:textId="4EF28933" w:rsidR="001F1090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Petrol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market </w:t>
            </w:r>
            <w:r>
              <w:rPr>
                <w:rFonts w:ascii="Arial" w:hAnsi="Arial" w:cs="Arial"/>
                <w:b w:val="0"/>
                <w:sz w:val="20"/>
              </w:rPr>
              <w:t xml:space="preserve">to </w:t>
            </w:r>
            <w:r w:rsidR="00614794">
              <w:rPr>
                <w:rFonts w:ascii="Arial" w:hAnsi="Arial" w:cs="Arial"/>
                <w:b w:val="0"/>
                <w:sz w:val="20"/>
              </w:rPr>
              <w:t>decline</w:t>
            </w:r>
            <w:r>
              <w:rPr>
                <w:rFonts w:ascii="Arial" w:hAnsi="Arial" w:cs="Arial"/>
                <w:b w:val="0"/>
                <w:sz w:val="20"/>
              </w:rPr>
              <w:t xml:space="preserve"> -1</w:t>
            </w:r>
            <w:r w:rsidR="00614794">
              <w:rPr>
                <w:rFonts w:ascii="Arial" w:hAnsi="Arial" w:cs="Arial"/>
                <w:b w:val="0"/>
                <w:sz w:val="20"/>
              </w:rPr>
              <w:t>2.7</w:t>
            </w:r>
            <w:r>
              <w:rPr>
                <w:rFonts w:ascii="Arial" w:hAnsi="Arial" w:cs="Arial"/>
                <w:b w:val="0"/>
                <w:sz w:val="20"/>
              </w:rPr>
              <w:t xml:space="preserve">% </w:t>
            </w:r>
            <w:r w:rsidR="00614794">
              <w:rPr>
                <w:rFonts w:ascii="Arial" w:hAnsi="Arial" w:cs="Arial"/>
                <w:b w:val="0"/>
                <w:sz w:val="20"/>
              </w:rPr>
              <w:t xml:space="preserve">taking </w:t>
            </w:r>
            <w:r>
              <w:rPr>
                <w:rFonts w:ascii="Arial" w:hAnsi="Arial" w:cs="Arial"/>
                <w:b w:val="0"/>
                <w:sz w:val="20"/>
              </w:rPr>
              <w:t xml:space="preserve">market share to </w:t>
            </w:r>
            <w:r w:rsidR="00614794">
              <w:rPr>
                <w:rFonts w:ascii="Arial" w:hAnsi="Arial" w:cs="Arial"/>
                <w:b w:val="0"/>
                <w:sz w:val="20"/>
              </w:rPr>
              <w:t>40</w:t>
            </w:r>
            <w:r>
              <w:rPr>
                <w:rFonts w:ascii="Arial" w:hAnsi="Arial" w:cs="Arial"/>
                <w:b w:val="0"/>
                <w:sz w:val="20"/>
              </w:rPr>
              <w:t>%, diesel</w:t>
            </w:r>
            <w:r w:rsidR="00723FD5">
              <w:rPr>
                <w:rFonts w:ascii="Arial" w:hAnsi="Arial" w:cs="Arial"/>
                <w:b w:val="0"/>
                <w:sz w:val="20"/>
              </w:rPr>
              <w:t>’s -15.8%</w:t>
            </w:r>
            <w:r w:rsidR="001521FB">
              <w:rPr>
                <w:rFonts w:ascii="Arial" w:hAnsi="Arial" w:cs="Arial"/>
                <w:b w:val="0"/>
                <w:sz w:val="20"/>
              </w:rPr>
              <w:t xml:space="preserve"> and 4.3% </w:t>
            </w:r>
            <w:r>
              <w:rPr>
                <w:rFonts w:ascii="Arial" w:hAnsi="Arial" w:cs="Arial"/>
                <w:b w:val="0"/>
                <w:sz w:val="20"/>
              </w:rPr>
              <w:t>share</w:t>
            </w:r>
          </w:p>
          <w:p w14:paraId="1A1BFD20" w14:textId="718252BF" w:rsidR="00EF34CB" w:rsidRDefault="009369D1" w:rsidP="00423AE5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market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070C41">
              <w:rPr>
                <w:rFonts w:ascii="Arial" w:hAnsi="Arial" w:cs="Arial"/>
                <w:b w:val="0"/>
                <w:sz w:val="20"/>
              </w:rPr>
              <w:t xml:space="preserve">anticipated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to grow </w:t>
            </w:r>
            <w:r w:rsidR="00BC2503">
              <w:rPr>
                <w:rFonts w:ascii="Arial" w:hAnsi="Arial" w:cs="Arial"/>
                <w:b w:val="0"/>
                <w:sz w:val="20"/>
              </w:rPr>
              <w:t>4.2</w:t>
            </w:r>
            <w:r w:rsidR="00EF34CB">
              <w:rPr>
                <w:rFonts w:ascii="Arial" w:hAnsi="Arial" w:cs="Arial"/>
                <w:b w:val="0"/>
                <w:sz w:val="20"/>
              </w:rPr>
              <w:t>% to 3</w:t>
            </w:r>
            <w:r w:rsidR="00BD68C7">
              <w:rPr>
                <w:rFonts w:ascii="Arial" w:hAnsi="Arial" w:cs="Arial"/>
                <w:b w:val="0"/>
                <w:sz w:val="20"/>
              </w:rPr>
              <w:t>35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,000 units </w:t>
            </w:r>
          </w:p>
          <w:p w14:paraId="701500E9" w14:textId="0BE32845" w:rsidR="009369D1" w:rsidRPr="00596E36" w:rsidRDefault="00224A08" w:rsidP="00423AE5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LCV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F93CA8" w:rsidRPr="00596E36">
              <w:rPr>
                <w:rFonts w:ascii="Arial" w:hAnsi="Arial" w:cs="Arial"/>
                <w:b w:val="0"/>
                <w:sz w:val="20"/>
              </w:rPr>
              <w:t xml:space="preserve">share </w:t>
            </w:r>
            <w:r w:rsidR="00EF34CB">
              <w:rPr>
                <w:rFonts w:ascii="Arial" w:hAnsi="Arial" w:cs="Arial"/>
                <w:b w:val="0"/>
                <w:sz w:val="20"/>
              </w:rPr>
              <w:t>is expected to reach 1</w:t>
            </w:r>
            <w:r w:rsidR="00BD68C7">
              <w:rPr>
                <w:rFonts w:ascii="Arial" w:hAnsi="Arial" w:cs="Arial"/>
                <w:b w:val="0"/>
                <w:sz w:val="20"/>
              </w:rPr>
              <w:t>4%,</w:t>
            </w:r>
            <w:r w:rsidR="00EF34CB">
              <w:rPr>
                <w:rFonts w:ascii="Arial" w:hAnsi="Arial" w:cs="Arial"/>
                <w:b w:val="0"/>
                <w:sz w:val="20"/>
              </w:rPr>
              <w:t xml:space="preserve"> after </w:t>
            </w:r>
            <w:r w:rsidR="00BD68C7">
              <w:rPr>
                <w:rFonts w:ascii="Arial" w:hAnsi="Arial" w:cs="Arial"/>
                <w:b w:val="0"/>
                <w:sz w:val="20"/>
              </w:rPr>
              <w:t>55</w:t>
            </w:r>
            <w:r w:rsidR="00A573D7">
              <w:rPr>
                <w:rFonts w:ascii="Arial" w:hAnsi="Arial" w:cs="Arial"/>
                <w:b w:val="0"/>
                <w:sz w:val="20"/>
              </w:rPr>
              <w:t>.1</w:t>
            </w:r>
            <w:r w:rsidR="00EF34CB">
              <w:rPr>
                <w:rFonts w:ascii="Arial" w:hAnsi="Arial" w:cs="Arial"/>
                <w:b w:val="0"/>
                <w:sz w:val="20"/>
              </w:rPr>
              <w:t>% growth</w:t>
            </w:r>
          </w:p>
          <w:p w14:paraId="59E2ABA2" w14:textId="77777777" w:rsidR="004E0AF2" w:rsidRPr="004E0AF2" w:rsidRDefault="004E0AF2" w:rsidP="00224F71">
            <w:pPr>
              <w:pStyle w:val="Title"/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  <w:p w14:paraId="3840C98B" w14:textId="53AAC8B5" w:rsidR="00224F71" w:rsidRPr="00596E36" w:rsidRDefault="00224F71" w:rsidP="00224F71">
            <w:pPr>
              <w:pStyle w:val="Title"/>
              <w:spacing w:line="276" w:lineRule="auto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sz w:val="20"/>
              </w:rPr>
              <w:t>202</w:t>
            </w:r>
            <w:r w:rsidR="001F1090">
              <w:rPr>
                <w:rFonts w:ascii="Arial" w:hAnsi="Arial" w:cs="Arial"/>
                <w:sz w:val="20"/>
              </w:rPr>
              <w:t>7</w:t>
            </w:r>
          </w:p>
          <w:p w14:paraId="2880BAC1" w14:textId="2E680A26" w:rsidR="00224F71" w:rsidRPr="00596E36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Car </w:t>
            </w:r>
            <w:r>
              <w:rPr>
                <w:rFonts w:ascii="Arial" w:hAnsi="Arial" w:cs="Arial"/>
                <w:b w:val="0"/>
                <w:sz w:val="20"/>
              </w:rPr>
              <w:t>market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anticipated 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to </w:t>
            </w:r>
            <w:r>
              <w:rPr>
                <w:rFonts w:ascii="Arial" w:hAnsi="Arial" w:cs="Arial"/>
                <w:b w:val="0"/>
                <w:sz w:val="20"/>
              </w:rPr>
              <w:t>rise 1.</w:t>
            </w:r>
            <w:r w:rsidR="00AF1B07">
              <w:rPr>
                <w:rFonts w:ascii="Arial" w:hAnsi="Arial" w:cs="Arial"/>
                <w:b w:val="0"/>
                <w:sz w:val="20"/>
              </w:rPr>
              <w:t>3</w:t>
            </w:r>
            <w:r>
              <w:rPr>
                <w:rFonts w:ascii="Arial" w:hAnsi="Arial" w:cs="Arial"/>
                <w:b w:val="0"/>
                <w:sz w:val="20"/>
              </w:rPr>
              <w:t>% to 2.0</w:t>
            </w:r>
            <w:r w:rsidR="00AF1B07">
              <w:rPr>
                <w:rFonts w:ascii="Arial" w:hAnsi="Arial" w:cs="Arial"/>
                <w:b w:val="0"/>
                <w:sz w:val="20"/>
              </w:rPr>
              <w:t>58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million units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6D894F1C" w14:textId="2892D7E7" w:rsidR="00224F71" w:rsidRPr="00596E36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BEV market </w:t>
            </w:r>
            <w:r w:rsidR="00AF1B07">
              <w:rPr>
                <w:rFonts w:ascii="Arial" w:hAnsi="Arial" w:cs="Arial"/>
                <w:b w:val="0"/>
                <w:sz w:val="20"/>
              </w:rPr>
              <w:t xml:space="preserve">expected to rise </w:t>
            </w:r>
            <w:r w:rsidR="00C41BED">
              <w:rPr>
                <w:rFonts w:ascii="Arial" w:hAnsi="Arial" w:cs="Arial"/>
                <w:b w:val="0"/>
                <w:sz w:val="20"/>
              </w:rPr>
              <w:t>15.6% and push share to 32.2%</w:t>
            </w:r>
          </w:p>
          <w:p w14:paraId="3EEC9FB3" w14:textId="68BF5AC8" w:rsidR="001F1090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PHEV market </w:t>
            </w:r>
            <w:r>
              <w:rPr>
                <w:rFonts w:ascii="Arial" w:hAnsi="Arial" w:cs="Arial"/>
                <w:b w:val="0"/>
                <w:sz w:val="20"/>
              </w:rPr>
              <w:t xml:space="preserve">expected to grow </w:t>
            </w:r>
            <w:r w:rsidR="00214E12">
              <w:rPr>
                <w:rFonts w:ascii="Arial" w:hAnsi="Arial" w:cs="Arial"/>
                <w:b w:val="0"/>
                <w:sz w:val="20"/>
              </w:rPr>
              <w:t>8.3</w:t>
            </w:r>
            <w:r>
              <w:rPr>
                <w:rFonts w:ascii="Arial" w:hAnsi="Arial" w:cs="Arial"/>
                <w:b w:val="0"/>
                <w:sz w:val="20"/>
              </w:rPr>
              <w:t xml:space="preserve">% to </w:t>
            </w:r>
            <w:r w:rsidR="00214E12">
              <w:rPr>
                <w:rFonts w:ascii="Arial" w:hAnsi="Arial" w:cs="Arial"/>
                <w:b w:val="0"/>
                <w:sz w:val="20"/>
              </w:rPr>
              <w:t>12.9</w:t>
            </w:r>
            <w:r>
              <w:rPr>
                <w:rFonts w:ascii="Arial" w:hAnsi="Arial" w:cs="Arial"/>
                <w:b w:val="0"/>
                <w:sz w:val="20"/>
              </w:rPr>
              <w:t>% share, HEVs to</w:t>
            </w:r>
            <w:r w:rsidR="004E0AF2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grow </w:t>
            </w:r>
            <w:r w:rsidR="00214E12">
              <w:rPr>
                <w:rFonts w:ascii="Arial" w:hAnsi="Arial" w:cs="Arial"/>
                <w:b w:val="0"/>
                <w:sz w:val="20"/>
              </w:rPr>
              <w:t>9%</w:t>
            </w:r>
            <w:r w:rsidR="00214E12" w:rsidRPr="0056690D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214E12">
              <w:rPr>
                <w:rFonts w:ascii="Arial" w:hAnsi="Arial" w:cs="Arial"/>
                <w:b w:val="0"/>
                <w:sz w:val="20"/>
              </w:rPr>
              <w:t xml:space="preserve">pushing </w:t>
            </w:r>
            <w:r w:rsidR="0056690D">
              <w:rPr>
                <w:rFonts w:ascii="Arial" w:hAnsi="Arial" w:cs="Arial"/>
                <w:b w:val="0"/>
                <w:sz w:val="20"/>
              </w:rPr>
              <w:t>market share to 16.6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</w:p>
          <w:p w14:paraId="16B77617" w14:textId="3B73D84B" w:rsidR="001F1090" w:rsidRDefault="001F1090" w:rsidP="001F1090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Petrol</w:t>
            </w:r>
            <w:r w:rsidRPr="00596E36">
              <w:rPr>
                <w:rFonts w:ascii="Arial" w:hAnsi="Arial" w:cs="Arial"/>
                <w:b w:val="0"/>
                <w:sz w:val="20"/>
              </w:rPr>
              <w:t xml:space="preserve"> market </w:t>
            </w:r>
            <w:r w:rsidR="00614794">
              <w:rPr>
                <w:rFonts w:ascii="Arial" w:hAnsi="Arial" w:cs="Arial"/>
                <w:b w:val="0"/>
                <w:sz w:val="20"/>
              </w:rPr>
              <w:t xml:space="preserve">anticipated </w:t>
            </w:r>
            <w:r w:rsidR="00153709">
              <w:rPr>
                <w:rFonts w:ascii="Arial" w:hAnsi="Arial" w:cs="Arial"/>
                <w:b w:val="0"/>
                <w:sz w:val="20"/>
              </w:rPr>
              <w:t>to slide -12.3% and market share to 34.6%</w:t>
            </w:r>
            <w:r>
              <w:rPr>
                <w:rFonts w:ascii="Arial" w:hAnsi="Arial" w:cs="Arial"/>
                <w:b w:val="0"/>
                <w:sz w:val="20"/>
              </w:rPr>
              <w:t xml:space="preserve">, diesel to fall </w:t>
            </w:r>
            <w:r w:rsidR="001521FB">
              <w:rPr>
                <w:rFonts w:ascii="Arial" w:hAnsi="Arial" w:cs="Arial"/>
                <w:b w:val="0"/>
                <w:sz w:val="20"/>
              </w:rPr>
              <w:t>-13.8</w:t>
            </w:r>
            <w:r>
              <w:rPr>
                <w:rFonts w:ascii="Arial" w:hAnsi="Arial" w:cs="Arial"/>
                <w:b w:val="0"/>
                <w:sz w:val="20"/>
              </w:rPr>
              <w:t>%</w:t>
            </w:r>
            <w:r w:rsidRPr="001521FB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to</w:t>
            </w:r>
            <w:r w:rsidRPr="001521FB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1521FB">
              <w:rPr>
                <w:rFonts w:ascii="Arial" w:hAnsi="Arial" w:cs="Arial"/>
                <w:b w:val="0"/>
                <w:sz w:val="20"/>
              </w:rPr>
              <w:t>3.7%</w:t>
            </w:r>
            <w:r w:rsidRPr="001521FB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share</w:t>
            </w:r>
          </w:p>
          <w:p w14:paraId="7ECEBAEF" w14:textId="47B9613E" w:rsidR="00224F71" w:rsidRDefault="00224F71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 w:rsidRPr="00596E36">
              <w:rPr>
                <w:rFonts w:ascii="Arial" w:hAnsi="Arial" w:cs="Arial"/>
                <w:b w:val="0"/>
                <w:sz w:val="20"/>
              </w:rPr>
              <w:t xml:space="preserve">LCV market </w:t>
            </w:r>
            <w:r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="00BD68C7">
              <w:rPr>
                <w:rFonts w:ascii="Arial" w:hAnsi="Arial" w:cs="Arial"/>
                <w:b w:val="0"/>
                <w:sz w:val="20"/>
              </w:rPr>
              <w:t>expected to rise 48.</w:t>
            </w:r>
            <w:r w:rsidR="00F12007">
              <w:rPr>
                <w:rFonts w:ascii="Arial" w:hAnsi="Arial" w:cs="Arial"/>
                <w:b w:val="0"/>
                <w:sz w:val="20"/>
              </w:rPr>
              <w:t>4%</w:t>
            </w:r>
            <w:r>
              <w:rPr>
                <w:rFonts w:ascii="Arial" w:hAnsi="Arial" w:cs="Arial"/>
                <w:b w:val="0"/>
                <w:sz w:val="20"/>
              </w:rPr>
              <w:t xml:space="preserve"> to 3</w:t>
            </w:r>
            <w:r w:rsidR="00F12007">
              <w:rPr>
                <w:rFonts w:ascii="Arial" w:hAnsi="Arial" w:cs="Arial"/>
                <w:b w:val="0"/>
                <w:sz w:val="20"/>
              </w:rPr>
              <w:t>37</w:t>
            </w:r>
            <w:r>
              <w:rPr>
                <w:rFonts w:ascii="Arial" w:hAnsi="Arial" w:cs="Arial"/>
                <w:b w:val="0"/>
                <w:sz w:val="20"/>
              </w:rPr>
              <w:t xml:space="preserve">,000 units </w:t>
            </w:r>
          </w:p>
          <w:p w14:paraId="5BE64CD9" w14:textId="314090A6" w:rsidR="00224F71" w:rsidRPr="00596E36" w:rsidRDefault="005B00C6" w:rsidP="00224F71">
            <w:pPr>
              <w:pStyle w:val="Title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LCV </w:t>
            </w:r>
            <w:r w:rsidR="00224F71" w:rsidRPr="00596E36">
              <w:rPr>
                <w:rFonts w:ascii="Arial" w:hAnsi="Arial" w:cs="Arial"/>
                <w:b w:val="0"/>
                <w:sz w:val="20"/>
              </w:rPr>
              <w:t xml:space="preserve">BEV </w:t>
            </w:r>
            <w:r w:rsidR="00224F71">
              <w:rPr>
                <w:rFonts w:ascii="Arial" w:hAnsi="Arial" w:cs="Arial"/>
                <w:b w:val="0"/>
                <w:sz w:val="20"/>
              </w:rPr>
              <w:t xml:space="preserve">market </w:t>
            </w:r>
            <w:r w:rsidR="00224F71" w:rsidRPr="00596E36">
              <w:rPr>
                <w:rFonts w:ascii="Arial" w:hAnsi="Arial" w:cs="Arial"/>
                <w:b w:val="0"/>
                <w:sz w:val="20"/>
              </w:rPr>
              <w:t xml:space="preserve">share </w:t>
            </w:r>
            <w:r w:rsidR="00224F71">
              <w:rPr>
                <w:rFonts w:ascii="Arial" w:hAnsi="Arial" w:cs="Arial"/>
                <w:b w:val="0"/>
                <w:sz w:val="20"/>
              </w:rPr>
              <w:t xml:space="preserve">is expected to </w:t>
            </w:r>
            <w:r w:rsidR="00F12007">
              <w:rPr>
                <w:rFonts w:ascii="Arial" w:hAnsi="Arial" w:cs="Arial"/>
                <w:b w:val="0"/>
                <w:sz w:val="20"/>
              </w:rPr>
              <w:t>climb to 20.6%</w:t>
            </w:r>
            <w:r w:rsidR="00BB1B3E">
              <w:rPr>
                <w:rFonts w:ascii="Arial" w:hAnsi="Arial" w:cs="Arial"/>
                <w:b w:val="0"/>
                <w:sz w:val="20"/>
              </w:rPr>
              <w:t>, with 48.4% volume growth</w:t>
            </w:r>
          </w:p>
          <w:p w14:paraId="109AB14C" w14:textId="77777777" w:rsidR="00721905" w:rsidRPr="00B22966" w:rsidRDefault="00721905" w:rsidP="00AF7823">
            <w:pPr>
              <w:pStyle w:val="Title"/>
              <w:spacing w:line="276" w:lineRule="auto"/>
              <w:jc w:val="left"/>
              <w:rPr>
                <w:rFonts w:ascii="Arial" w:hAnsi="Arial" w:cs="Arial"/>
                <w:b w:val="0"/>
                <w:i/>
                <w:sz w:val="12"/>
                <w:szCs w:val="12"/>
              </w:rPr>
            </w:pPr>
          </w:p>
          <w:p w14:paraId="745EB64F" w14:textId="56706344" w:rsidR="00567846" w:rsidRPr="001E647E" w:rsidRDefault="00427000" w:rsidP="00131494">
            <w:pPr>
              <w:pStyle w:val="Title"/>
              <w:spacing w:line="276" w:lineRule="auto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Notes: </w:t>
            </w:r>
            <w:r w:rsidR="00BB53F8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outlooks</w:t>
            </w: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rounded to nearest 1,000 unit</w:t>
            </w:r>
            <w:r w:rsidR="00BB53F8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s</w:t>
            </w:r>
            <w:r w:rsidR="00A81421"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(% changes based on the exact outlook)</w:t>
            </w:r>
            <w:r w:rsidRPr="00131494">
              <w:rPr>
                <w:rFonts w:ascii="Arial" w:hAnsi="Arial" w:cs="Arial"/>
                <w:b w:val="0"/>
                <w:i/>
                <w:sz w:val="16"/>
                <w:szCs w:val="16"/>
              </w:rPr>
              <w:t>.</w:t>
            </w:r>
            <w:r w:rsidR="00131494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Reasonable care has been taken in preparing this information.  It is not an exclusive aid for market analysis</w:t>
            </w:r>
            <w:r w:rsidR="004C79C7"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.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4C79C7"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O</w:t>
            </w:r>
            <w:r w:rsidRPr="00131494">
              <w:rPr>
                <w:rFonts w:ascii="Arial" w:hAnsi="Arial" w:cs="Arial"/>
                <w:b w:val="0"/>
                <w:bCs/>
                <w:i/>
                <w:color w:val="000000"/>
                <w:sz w:val="16"/>
                <w:szCs w:val="16"/>
              </w:rPr>
              <w:t>ther sources and market intelligence should be reviewed.</w:t>
            </w:r>
          </w:p>
        </w:tc>
      </w:tr>
    </w:tbl>
    <w:p w14:paraId="4770E669" w14:textId="77777777" w:rsidR="00427000" w:rsidRPr="00213FCC" w:rsidRDefault="00427000" w:rsidP="00BA41B2">
      <w:pPr>
        <w:rPr>
          <w:rFonts w:ascii="Arial" w:hAnsi="Arial" w:cs="Arial"/>
          <w:b/>
          <w:color w:val="0D2255"/>
          <w:sz w:val="6"/>
          <w:szCs w:val="6"/>
        </w:rPr>
      </w:pPr>
    </w:p>
    <w:p w14:paraId="5AFFAEA1" w14:textId="606D08B5" w:rsidR="00427000" w:rsidRPr="00B068DD" w:rsidRDefault="007A0010" w:rsidP="00BE5B7A">
      <w:pPr>
        <w:rPr>
          <w:rFonts w:ascii="Arial" w:hAnsi="Arial" w:cs="Arial"/>
          <w:sz w:val="20"/>
          <w:lang w:val="en-US"/>
        </w:rPr>
      </w:pPr>
      <w:r w:rsidRPr="007A4999">
        <w:rPr>
          <w:rFonts w:ascii="Arial" w:hAnsi="Arial" w:cs="Arial"/>
          <w:b/>
          <w:color w:val="0D2255"/>
          <w:sz w:val="20"/>
        </w:rPr>
        <w:t>Next</w:t>
      </w:r>
      <w:r w:rsidR="006E03C6" w:rsidRPr="007A4999">
        <w:rPr>
          <w:rFonts w:ascii="Arial" w:hAnsi="Arial" w:cs="Arial"/>
          <w:b/>
          <w:color w:val="0D2255"/>
          <w:sz w:val="20"/>
        </w:rPr>
        <w:t xml:space="preserve"> revision</w:t>
      </w:r>
      <w:r w:rsidR="000925EB" w:rsidRPr="007A4999">
        <w:rPr>
          <w:rFonts w:ascii="Arial" w:hAnsi="Arial" w:cs="Arial"/>
          <w:b/>
          <w:color w:val="0D2255"/>
          <w:sz w:val="20"/>
        </w:rPr>
        <w:t xml:space="preserve"> and contact</w:t>
      </w:r>
      <w:r w:rsidR="00BE5B7A">
        <w:rPr>
          <w:rFonts w:ascii="Arial" w:hAnsi="Arial" w:cs="Arial"/>
          <w:b/>
          <w:color w:val="0D2255"/>
          <w:sz w:val="20"/>
        </w:rPr>
        <w:t xml:space="preserve">: </w:t>
      </w:r>
      <w:r w:rsidR="006E03C6" w:rsidRPr="00B23C16">
        <w:rPr>
          <w:rFonts w:ascii="Arial" w:hAnsi="Arial" w:cs="Arial"/>
          <w:sz w:val="20"/>
        </w:rPr>
        <w:t xml:space="preserve">The </w:t>
      </w:r>
      <w:r w:rsidR="00372476" w:rsidRPr="00B23C16">
        <w:rPr>
          <w:rFonts w:ascii="Arial" w:hAnsi="Arial" w:cs="Arial"/>
          <w:sz w:val="20"/>
        </w:rPr>
        <w:t>outlook is</w:t>
      </w:r>
      <w:r w:rsidR="006E03C6" w:rsidRPr="00B23C16">
        <w:rPr>
          <w:rFonts w:ascii="Arial" w:hAnsi="Arial" w:cs="Arial"/>
          <w:sz w:val="20"/>
        </w:rPr>
        <w:t xml:space="preserve"> scheduled to be </w:t>
      </w:r>
      <w:r w:rsidR="007373AF" w:rsidRPr="00B23C16">
        <w:rPr>
          <w:rFonts w:ascii="Arial" w:hAnsi="Arial" w:cs="Arial"/>
          <w:sz w:val="20"/>
        </w:rPr>
        <w:t xml:space="preserve">next </w:t>
      </w:r>
      <w:r w:rsidR="006E03C6" w:rsidRPr="00B23C16">
        <w:rPr>
          <w:rFonts w:ascii="Arial" w:hAnsi="Arial" w:cs="Arial"/>
          <w:sz w:val="20"/>
        </w:rPr>
        <w:t xml:space="preserve">revised </w:t>
      </w:r>
      <w:r w:rsidR="00BF6713" w:rsidRPr="00B23C16">
        <w:rPr>
          <w:rFonts w:ascii="Arial" w:hAnsi="Arial" w:cs="Arial"/>
          <w:sz w:val="20"/>
        </w:rPr>
        <w:t>in</w:t>
      </w:r>
      <w:r w:rsidR="006E03C6" w:rsidRPr="00B23C16">
        <w:rPr>
          <w:rFonts w:ascii="Arial" w:hAnsi="Arial" w:cs="Arial"/>
          <w:sz w:val="20"/>
        </w:rPr>
        <w:t xml:space="preserve"> </w:t>
      </w:r>
      <w:r w:rsidR="00224F71">
        <w:rPr>
          <w:rFonts w:ascii="Arial" w:hAnsi="Arial" w:cs="Arial"/>
          <w:sz w:val="20"/>
        </w:rPr>
        <w:t xml:space="preserve">January </w:t>
      </w:r>
      <w:proofErr w:type="gramStart"/>
      <w:r w:rsidR="00224F71">
        <w:rPr>
          <w:rFonts w:ascii="Arial" w:hAnsi="Arial" w:cs="Arial"/>
          <w:sz w:val="20"/>
        </w:rPr>
        <w:t>2026</w:t>
      </w:r>
      <w:proofErr w:type="gramEnd"/>
      <w:r w:rsidR="00A81421">
        <w:rPr>
          <w:rFonts w:ascii="Arial" w:hAnsi="Arial" w:cs="Arial"/>
          <w:sz w:val="20"/>
        </w:rPr>
        <w:t xml:space="preserve"> </w:t>
      </w:r>
      <w:r w:rsidR="00216399" w:rsidRPr="00B23C16">
        <w:rPr>
          <w:rFonts w:ascii="Arial" w:hAnsi="Arial" w:cs="Arial"/>
          <w:sz w:val="20"/>
        </w:rPr>
        <w:t xml:space="preserve">and </w:t>
      </w:r>
      <w:r w:rsidR="00A81421">
        <w:rPr>
          <w:rFonts w:ascii="Arial" w:hAnsi="Arial" w:cs="Arial"/>
          <w:sz w:val="20"/>
        </w:rPr>
        <w:t xml:space="preserve">the </w:t>
      </w:r>
      <w:r w:rsidR="00216399" w:rsidRPr="00B23C16">
        <w:rPr>
          <w:rFonts w:ascii="Arial" w:hAnsi="Arial" w:cs="Arial"/>
          <w:sz w:val="20"/>
        </w:rPr>
        <w:t>result</w:t>
      </w:r>
      <w:r w:rsidR="00A81421">
        <w:rPr>
          <w:rFonts w:ascii="Arial" w:hAnsi="Arial" w:cs="Arial"/>
          <w:sz w:val="20"/>
        </w:rPr>
        <w:t>s</w:t>
      </w:r>
      <w:r w:rsidR="00216399" w:rsidRPr="00B23C16">
        <w:rPr>
          <w:rFonts w:ascii="Arial" w:hAnsi="Arial" w:cs="Arial"/>
          <w:sz w:val="20"/>
        </w:rPr>
        <w:t xml:space="preserve"> </w:t>
      </w:r>
      <w:r w:rsidR="004A2131" w:rsidRPr="00B23C16">
        <w:rPr>
          <w:rFonts w:ascii="Arial" w:hAnsi="Arial" w:cs="Arial"/>
          <w:sz w:val="20"/>
        </w:rPr>
        <w:t xml:space="preserve">will be posted </w:t>
      </w:r>
      <w:r w:rsidR="00596E36">
        <w:rPr>
          <w:rFonts w:ascii="Arial" w:hAnsi="Arial" w:cs="Arial"/>
          <w:sz w:val="20"/>
        </w:rPr>
        <w:t xml:space="preserve">on </w:t>
      </w:r>
      <w:r w:rsidR="00FF6FE9">
        <w:rPr>
          <w:rFonts w:ascii="Arial" w:hAnsi="Arial" w:cs="Arial"/>
          <w:sz w:val="20"/>
        </w:rPr>
        <w:t>5</w:t>
      </w:r>
      <w:r w:rsidR="00596E36">
        <w:rPr>
          <w:rFonts w:ascii="Arial" w:hAnsi="Arial" w:cs="Arial"/>
          <w:sz w:val="20"/>
        </w:rPr>
        <w:t xml:space="preserve"> </w:t>
      </w:r>
      <w:r w:rsidR="00462694">
        <w:rPr>
          <w:rFonts w:ascii="Arial" w:hAnsi="Arial" w:cs="Arial"/>
          <w:sz w:val="20"/>
        </w:rPr>
        <w:t>Feb</w:t>
      </w:r>
      <w:r w:rsidR="004E0AF2">
        <w:rPr>
          <w:rFonts w:ascii="Arial" w:hAnsi="Arial" w:cs="Arial"/>
          <w:sz w:val="20"/>
        </w:rPr>
        <w:t>ruary</w:t>
      </w:r>
      <w:r w:rsidR="00223176">
        <w:rPr>
          <w:rFonts w:ascii="Arial" w:hAnsi="Arial" w:cs="Arial"/>
          <w:sz w:val="20"/>
        </w:rPr>
        <w:t>.</w:t>
      </w:r>
      <w:r w:rsidR="00213FCC" w:rsidRPr="00B23C16">
        <w:rPr>
          <w:rFonts w:ascii="Arial" w:hAnsi="Arial" w:cs="Arial"/>
          <w:sz w:val="20"/>
        </w:rPr>
        <w:t xml:space="preserve"> </w:t>
      </w:r>
      <w:r w:rsidR="00253213" w:rsidRPr="00B23C16">
        <w:rPr>
          <w:rFonts w:ascii="Arial" w:hAnsi="Arial" w:cs="Arial"/>
          <w:sz w:val="20"/>
        </w:rPr>
        <w:t xml:space="preserve">The </w:t>
      </w:r>
      <w:r w:rsidR="00342FB4" w:rsidRPr="00B23C16">
        <w:rPr>
          <w:rFonts w:ascii="Arial" w:hAnsi="Arial" w:cs="Arial"/>
          <w:sz w:val="20"/>
        </w:rPr>
        <w:t xml:space="preserve">project </w:t>
      </w:r>
      <w:r w:rsidR="005C37CC" w:rsidRPr="00B23C16">
        <w:rPr>
          <w:rFonts w:ascii="Arial" w:hAnsi="Arial" w:cs="Arial"/>
          <w:sz w:val="20"/>
        </w:rPr>
        <w:t>work</w:t>
      </w:r>
      <w:r w:rsidR="00337618" w:rsidRPr="00B23C16">
        <w:rPr>
          <w:rFonts w:ascii="Arial" w:hAnsi="Arial" w:cs="Arial"/>
          <w:sz w:val="20"/>
        </w:rPr>
        <w:t xml:space="preserve"> is </w:t>
      </w:r>
      <w:r w:rsidR="002B7DBD" w:rsidRPr="00B23C16">
        <w:rPr>
          <w:rFonts w:ascii="Arial" w:hAnsi="Arial" w:cs="Arial"/>
          <w:sz w:val="20"/>
        </w:rPr>
        <w:t xml:space="preserve">managed </w:t>
      </w:r>
      <w:r w:rsidR="00253213" w:rsidRPr="00B23C16">
        <w:rPr>
          <w:rFonts w:ascii="Arial" w:hAnsi="Arial" w:cs="Arial"/>
          <w:sz w:val="20"/>
        </w:rPr>
        <w:t xml:space="preserve">by SMMT’s Economics </w:t>
      </w:r>
      <w:r w:rsidR="00427000" w:rsidRPr="00B23C16">
        <w:rPr>
          <w:rFonts w:ascii="Arial" w:hAnsi="Arial" w:cs="Arial"/>
          <w:sz w:val="20"/>
        </w:rPr>
        <w:t>team</w:t>
      </w:r>
      <w:r w:rsidR="00253213" w:rsidRPr="00B23C16">
        <w:rPr>
          <w:rFonts w:ascii="Arial" w:hAnsi="Arial" w:cs="Arial"/>
          <w:sz w:val="20"/>
        </w:rPr>
        <w:t xml:space="preserve"> </w:t>
      </w:r>
      <w:hyperlink r:id="rId11" w:history="1">
        <w:r w:rsidR="00253213" w:rsidRPr="00B23C16">
          <w:rPr>
            <w:rStyle w:val="Hyperlink"/>
            <w:rFonts w:ascii="Arial" w:hAnsi="Arial" w:cs="Arial"/>
            <w:sz w:val="20"/>
          </w:rPr>
          <w:t>econoweb@smmt.co.uk</w:t>
        </w:r>
      </w:hyperlink>
    </w:p>
    <w:sectPr w:rsidR="00427000" w:rsidRPr="00B068DD" w:rsidSect="0099618B">
      <w:headerReference w:type="first" r:id="rId12"/>
      <w:type w:val="continuous"/>
      <w:pgSz w:w="11906" w:h="16838" w:code="9"/>
      <w:pgMar w:top="737" w:right="737" w:bottom="42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A24E" w14:textId="77777777" w:rsidR="008A5846" w:rsidRDefault="008A5846">
      <w:r>
        <w:separator/>
      </w:r>
    </w:p>
  </w:endnote>
  <w:endnote w:type="continuationSeparator" w:id="0">
    <w:p w14:paraId="6A18C910" w14:textId="77777777" w:rsidR="008A5846" w:rsidRDefault="008A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4F79" w14:textId="77777777" w:rsidR="008A5846" w:rsidRDefault="008A5846">
      <w:r>
        <w:separator/>
      </w:r>
    </w:p>
  </w:footnote>
  <w:footnote w:type="continuationSeparator" w:id="0">
    <w:p w14:paraId="6CCBB1A2" w14:textId="77777777" w:rsidR="008A5846" w:rsidRDefault="008A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EFB8" w14:textId="77777777" w:rsidR="000752F6" w:rsidRPr="00BB71CE" w:rsidRDefault="000752F6" w:rsidP="00B40F45">
    <w:pPr>
      <w:pStyle w:val="Header"/>
      <w:tabs>
        <w:tab w:val="left" w:pos="240"/>
        <w:tab w:val="center" w:pos="4252"/>
      </w:tabs>
      <w:jc w:val="right"/>
      <w:rPr>
        <w:rFonts w:ascii="Arial" w:hAnsi="Arial" w:cs="Arial"/>
        <w:sz w:val="18"/>
        <w:szCs w:val="18"/>
      </w:rPr>
    </w:pPr>
    <w:r w:rsidRPr="00880E69">
      <w:rPr>
        <w:rFonts w:ascii="Arial" w:hAnsi="Arial" w:cs="Arial"/>
        <w:noProof/>
        <w:sz w:val="18"/>
        <w:szCs w:val="18"/>
      </w:rPr>
      <w:drawing>
        <wp:inline distT="0" distB="0" distL="0" distR="0" wp14:anchorId="60725C83" wp14:editId="1E53F1EC">
          <wp:extent cx="2356318" cy="90487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MT_Master_Brandline_(RG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318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AEF"/>
    <w:multiLevelType w:val="hybridMultilevel"/>
    <w:tmpl w:val="DC6840B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2674FDA"/>
    <w:multiLevelType w:val="hybridMultilevel"/>
    <w:tmpl w:val="BAC8058C"/>
    <w:lvl w:ilvl="0" w:tplc="7AE8717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6292"/>
    <w:multiLevelType w:val="hybridMultilevel"/>
    <w:tmpl w:val="2B24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7F78"/>
    <w:multiLevelType w:val="hybridMultilevel"/>
    <w:tmpl w:val="DAD22F5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A0CA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352F7"/>
    <w:multiLevelType w:val="hybridMultilevel"/>
    <w:tmpl w:val="5B44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339C"/>
    <w:multiLevelType w:val="hybridMultilevel"/>
    <w:tmpl w:val="C6820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46106"/>
    <w:multiLevelType w:val="hybridMultilevel"/>
    <w:tmpl w:val="CAFCD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A1B23"/>
    <w:multiLevelType w:val="hybridMultilevel"/>
    <w:tmpl w:val="B65A42C0"/>
    <w:lvl w:ilvl="0" w:tplc="142A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81388"/>
    <w:multiLevelType w:val="hybridMultilevel"/>
    <w:tmpl w:val="1EB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E2A8C"/>
    <w:multiLevelType w:val="hybridMultilevel"/>
    <w:tmpl w:val="BD9208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C5AA3"/>
    <w:multiLevelType w:val="hybridMultilevel"/>
    <w:tmpl w:val="D9B8E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4B43F29"/>
    <w:multiLevelType w:val="hybridMultilevel"/>
    <w:tmpl w:val="7E0AEA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C3BA4"/>
    <w:multiLevelType w:val="hybridMultilevel"/>
    <w:tmpl w:val="963C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56BB"/>
    <w:multiLevelType w:val="hybridMultilevel"/>
    <w:tmpl w:val="1BF87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0319B"/>
    <w:multiLevelType w:val="hybridMultilevel"/>
    <w:tmpl w:val="AE42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36E68"/>
    <w:multiLevelType w:val="hybridMultilevel"/>
    <w:tmpl w:val="B7E6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C0673"/>
    <w:multiLevelType w:val="hybridMultilevel"/>
    <w:tmpl w:val="BE04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0375"/>
    <w:multiLevelType w:val="hybridMultilevel"/>
    <w:tmpl w:val="EC4EEF70"/>
    <w:lvl w:ilvl="0" w:tplc="23B8CB8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18" w15:restartNumberingAfterBreak="0">
    <w:nsid w:val="4FBB05E7"/>
    <w:multiLevelType w:val="hybridMultilevel"/>
    <w:tmpl w:val="CFF6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972BB"/>
    <w:multiLevelType w:val="hybridMultilevel"/>
    <w:tmpl w:val="9A82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C630C"/>
    <w:multiLevelType w:val="hybridMultilevel"/>
    <w:tmpl w:val="2342E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957C6C"/>
    <w:multiLevelType w:val="hybridMultilevel"/>
    <w:tmpl w:val="291EC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CD3D23"/>
    <w:multiLevelType w:val="hybridMultilevel"/>
    <w:tmpl w:val="4C8AE346"/>
    <w:lvl w:ilvl="0" w:tplc="8BDABEB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5964298"/>
    <w:multiLevelType w:val="hybridMultilevel"/>
    <w:tmpl w:val="11BA5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736652"/>
    <w:multiLevelType w:val="hybridMultilevel"/>
    <w:tmpl w:val="39A0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51A39"/>
    <w:multiLevelType w:val="hybridMultilevel"/>
    <w:tmpl w:val="3F7AACD6"/>
    <w:lvl w:ilvl="0" w:tplc="503EDB14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095D"/>
    <w:multiLevelType w:val="hybridMultilevel"/>
    <w:tmpl w:val="286AC028"/>
    <w:lvl w:ilvl="0" w:tplc="AC5A9A9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808BF"/>
    <w:multiLevelType w:val="hybridMultilevel"/>
    <w:tmpl w:val="2034D5AA"/>
    <w:lvl w:ilvl="0" w:tplc="A2A2CC2A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56866">
    <w:abstractNumId w:val="9"/>
  </w:num>
  <w:num w:numId="2" w16cid:durableId="1261062305">
    <w:abstractNumId w:val="11"/>
  </w:num>
  <w:num w:numId="3" w16cid:durableId="1451507407">
    <w:abstractNumId w:val="3"/>
  </w:num>
  <w:num w:numId="4" w16cid:durableId="1541283004">
    <w:abstractNumId w:val="26"/>
  </w:num>
  <w:num w:numId="5" w16cid:durableId="694499743">
    <w:abstractNumId w:val="6"/>
  </w:num>
  <w:num w:numId="6" w16cid:durableId="1285938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338199">
    <w:abstractNumId w:val="21"/>
  </w:num>
  <w:num w:numId="8" w16cid:durableId="5610648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94955">
    <w:abstractNumId w:val="20"/>
  </w:num>
  <w:num w:numId="10" w16cid:durableId="1098715934">
    <w:abstractNumId w:val="23"/>
  </w:num>
  <w:num w:numId="11" w16cid:durableId="1841846312">
    <w:abstractNumId w:val="14"/>
  </w:num>
  <w:num w:numId="12" w16cid:durableId="581110197">
    <w:abstractNumId w:val="13"/>
  </w:num>
  <w:num w:numId="13" w16cid:durableId="295571145">
    <w:abstractNumId w:val="7"/>
  </w:num>
  <w:num w:numId="14" w16cid:durableId="1519932577">
    <w:abstractNumId w:val="4"/>
  </w:num>
  <w:num w:numId="15" w16cid:durableId="567225162">
    <w:abstractNumId w:val="22"/>
  </w:num>
  <w:num w:numId="16" w16cid:durableId="632622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2627494">
    <w:abstractNumId w:val="8"/>
  </w:num>
  <w:num w:numId="18" w16cid:durableId="845903273">
    <w:abstractNumId w:val="5"/>
  </w:num>
  <w:num w:numId="19" w16cid:durableId="4536034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4392687">
    <w:abstractNumId w:val="1"/>
  </w:num>
  <w:num w:numId="21" w16cid:durableId="509954629">
    <w:abstractNumId w:val="2"/>
  </w:num>
  <w:num w:numId="22" w16cid:durableId="36470747">
    <w:abstractNumId w:val="18"/>
  </w:num>
  <w:num w:numId="23" w16cid:durableId="116417684">
    <w:abstractNumId w:val="16"/>
  </w:num>
  <w:num w:numId="24" w16cid:durableId="1945067856">
    <w:abstractNumId w:val="19"/>
  </w:num>
  <w:num w:numId="25" w16cid:durableId="741827492">
    <w:abstractNumId w:val="24"/>
  </w:num>
  <w:num w:numId="26" w16cid:durableId="2022076209">
    <w:abstractNumId w:val="0"/>
  </w:num>
  <w:num w:numId="27" w16cid:durableId="2075927779">
    <w:abstractNumId w:val="12"/>
  </w:num>
  <w:num w:numId="28" w16cid:durableId="2057197550">
    <w:abstractNumId w:val="25"/>
  </w:num>
  <w:num w:numId="29" w16cid:durableId="19413351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6F"/>
    <w:rsid w:val="00001B7B"/>
    <w:rsid w:val="0000459A"/>
    <w:rsid w:val="000100CD"/>
    <w:rsid w:val="000108C4"/>
    <w:rsid w:val="00016417"/>
    <w:rsid w:val="00022C15"/>
    <w:rsid w:val="00023F7E"/>
    <w:rsid w:val="000242A0"/>
    <w:rsid w:val="000265F7"/>
    <w:rsid w:val="00027F49"/>
    <w:rsid w:val="00031407"/>
    <w:rsid w:val="0004009B"/>
    <w:rsid w:val="00040324"/>
    <w:rsid w:val="00040EA1"/>
    <w:rsid w:val="00040FF0"/>
    <w:rsid w:val="00041572"/>
    <w:rsid w:val="00045BEE"/>
    <w:rsid w:val="0005231B"/>
    <w:rsid w:val="00054E9D"/>
    <w:rsid w:val="00055734"/>
    <w:rsid w:val="0005794C"/>
    <w:rsid w:val="0006135C"/>
    <w:rsid w:val="0006611E"/>
    <w:rsid w:val="00070C41"/>
    <w:rsid w:val="000752F6"/>
    <w:rsid w:val="00081F15"/>
    <w:rsid w:val="00082158"/>
    <w:rsid w:val="000828E3"/>
    <w:rsid w:val="0008566B"/>
    <w:rsid w:val="000925EB"/>
    <w:rsid w:val="000A4B60"/>
    <w:rsid w:val="000B048F"/>
    <w:rsid w:val="000B07C5"/>
    <w:rsid w:val="000C34C9"/>
    <w:rsid w:val="000C3552"/>
    <w:rsid w:val="000C39D3"/>
    <w:rsid w:val="000D2AA3"/>
    <w:rsid w:val="000D344E"/>
    <w:rsid w:val="000D5B9E"/>
    <w:rsid w:val="000D6983"/>
    <w:rsid w:val="000E072B"/>
    <w:rsid w:val="000E1054"/>
    <w:rsid w:val="000E28F6"/>
    <w:rsid w:val="000F4F71"/>
    <w:rsid w:val="000F6796"/>
    <w:rsid w:val="00100530"/>
    <w:rsid w:val="00110DA8"/>
    <w:rsid w:val="001117D2"/>
    <w:rsid w:val="00113FC9"/>
    <w:rsid w:val="0011498C"/>
    <w:rsid w:val="00116121"/>
    <w:rsid w:val="00116F57"/>
    <w:rsid w:val="00120E51"/>
    <w:rsid w:val="00122D20"/>
    <w:rsid w:val="001263B8"/>
    <w:rsid w:val="001300D7"/>
    <w:rsid w:val="001308C9"/>
    <w:rsid w:val="00131494"/>
    <w:rsid w:val="00131D2C"/>
    <w:rsid w:val="00135198"/>
    <w:rsid w:val="00135D72"/>
    <w:rsid w:val="001370F1"/>
    <w:rsid w:val="00137105"/>
    <w:rsid w:val="0013797B"/>
    <w:rsid w:val="00141896"/>
    <w:rsid w:val="00142DFC"/>
    <w:rsid w:val="00143C1D"/>
    <w:rsid w:val="001521FB"/>
    <w:rsid w:val="00153709"/>
    <w:rsid w:val="00154A73"/>
    <w:rsid w:val="00167393"/>
    <w:rsid w:val="00172CA6"/>
    <w:rsid w:val="001751F5"/>
    <w:rsid w:val="00175778"/>
    <w:rsid w:val="00180913"/>
    <w:rsid w:val="0018290B"/>
    <w:rsid w:val="001829F1"/>
    <w:rsid w:val="001848DB"/>
    <w:rsid w:val="00191F2F"/>
    <w:rsid w:val="00194C98"/>
    <w:rsid w:val="001A077A"/>
    <w:rsid w:val="001A7074"/>
    <w:rsid w:val="001B1488"/>
    <w:rsid w:val="001B176B"/>
    <w:rsid w:val="001B2117"/>
    <w:rsid w:val="001B3340"/>
    <w:rsid w:val="001C313B"/>
    <w:rsid w:val="001C37CD"/>
    <w:rsid w:val="001C70F6"/>
    <w:rsid w:val="001D3954"/>
    <w:rsid w:val="001D5908"/>
    <w:rsid w:val="001E0BFD"/>
    <w:rsid w:val="001E647E"/>
    <w:rsid w:val="001F1090"/>
    <w:rsid w:val="001F5763"/>
    <w:rsid w:val="001F67BC"/>
    <w:rsid w:val="00200E27"/>
    <w:rsid w:val="002052F4"/>
    <w:rsid w:val="002138E1"/>
    <w:rsid w:val="00213FCC"/>
    <w:rsid w:val="00214E12"/>
    <w:rsid w:val="00216399"/>
    <w:rsid w:val="00216C02"/>
    <w:rsid w:val="00221322"/>
    <w:rsid w:val="00223176"/>
    <w:rsid w:val="00224A08"/>
    <w:rsid w:val="00224F26"/>
    <w:rsid w:val="00224F71"/>
    <w:rsid w:val="002252B9"/>
    <w:rsid w:val="002300B6"/>
    <w:rsid w:val="002327EF"/>
    <w:rsid w:val="00234177"/>
    <w:rsid w:val="00242AA7"/>
    <w:rsid w:val="00251B5D"/>
    <w:rsid w:val="00252227"/>
    <w:rsid w:val="00253213"/>
    <w:rsid w:val="00253BEB"/>
    <w:rsid w:val="002565E0"/>
    <w:rsid w:val="00257938"/>
    <w:rsid w:val="0026166C"/>
    <w:rsid w:val="002639B4"/>
    <w:rsid w:val="00265294"/>
    <w:rsid w:val="00273151"/>
    <w:rsid w:val="00273194"/>
    <w:rsid w:val="00274A9B"/>
    <w:rsid w:val="00275554"/>
    <w:rsid w:val="00276A3C"/>
    <w:rsid w:val="002820E8"/>
    <w:rsid w:val="00287A32"/>
    <w:rsid w:val="00291051"/>
    <w:rsid w:val="00293281"/>
    <w:rsid w:val="0029646E"/>
    <w:rsid w:val="002971C1"/>
    <w:rsid w:val="00297E5B"/>
    <w:rsid w:val="002A1B18"/>
    <w:rsid w:val="002A2B39"/>
    <w:rsid w:val="002A6502"/>
    <w:rsid w:val="002B05E2"/>
    <w:rsid w:val="002B1979"/>
    <w:rsid w:val="002B691F"/>
    <w:rsid w:val="002B795A"/>
    <w:rsid w:val="002B7DBD"/>
    <w:rsid w:val="002C04B7"/>
    <w:rsid w:val="002C2DCB"/>
    <w:rsid w:val="002C3529"/>
    <w:rsid w:val="002C4D20"/>
    <w:rsid w:val="002D09C9"/>
    <w:rsid w:val="002D0CAA"/>
    <w:rsid w:val="002D1A8E"/>
    <w:rsid w:val="002D5E68"/>
    <w:rsid w:val="002E3255"/>
    <w:rsid w:val="002E4236"/>
    <w:rsid w:val="002E4596"/>
    <w:rsid w:val="002E6025"/>
    <w:rsid w:val="002E60F9"/>
    <w:rsid w:val="002F07D1"/>
    <w:rsid w:val="002F64C8"/>
    <w:rsid w:val="002F79D6"/>
    <w:rsid w:val="003013A9"/>
    <w:rsid w:val="00301F89"/>
    <w:rsid w:val="003044EC"/>
    <w:rsid w:val="00306C7B"/>
    <w:rsid w:val="003117BF"/>
    <w:rsid w:val="00313ED1"/>
    <w:rsid w:val="00324D7E"/>
    <w:rsid w:val="00334A77"/>
    <w:rsid w:val="0033516E"/>
    <w:rsid w:val="00336007"/>
    <w:rsid w:val="0033617B"/>
    <w:rsid w:val="00337618"/>
    <w:rsid w:val="00342FB4"/>
    <w:rsid w:val="0034363B"/>
    <w:rsid w:val="003444AD"/>
    <w:rsid w:val="00346381"/>
    <w:rsid w:val="00347688"/>
    <w:rsid w:val="003544AF"/>
    <w:rsid w:val="003645B3"/>
    <w:rsid w:val="00364E6F"/>
    <w:rsid w:val="0036511E"/>
    <w:rsid w:val="00372476"/>
    <w:rsid w:val="00372B32"/>
    <w:rsid w:val="003731FE"/>
    <w:rsid w:val="0037467E"/>
    <w:rsid w:val="0038204D"/>
    <w:rsid w:val="00382F76"/>
    <w:rsid w:val="003836F4"/>
    <w:rsid w:val="0038418E"/>
    <w:rsid w:val="00384E27"/>
    <w:rsid w:val="00387578"/>
    <w:rsid w:val="0038781D"/>
    <w:rsid w:val="0038786C"/>
    <w:rsid w:val="00387E51"/>
    <w:rsid w:val="003A2FEC"/>
    <w:rsid w:val="003A4C01"/>
    <w:rsid w:val="003A688E"/>
    <w:rsid w:val="003B1E1F"/>
    <w:rsid w:val="003C43FC"/>
    <w:rsid w:val="003C4E6C"/>
    <w:rsid w:val="003D171A"/>
    <w:rsid w:val="003D50CB"/>
    <w:rsid w:val="003E1E92"/>
    <w:rsid w:val="003E78B4"/>
    <w:rsid w:val="003F3D48"/>
    <w:rsid w:val="003F66F5"/>
    <w:rsid w:val="00404F0C"/>
    <w:rsid w:val="00404FDA"/>
    <w:rsid w:val="00411C8B"/>
    <w:rsid w:val="00413F0A"/>
    <w:rsid w:val="004151A4"/>
    <w:rsid w:val="00422F94"/>
    <w:rsid w:val="00422FCA"/>
    <w:rsid w:val="00423FB3"/>
    <w:rsid w:val="00426B68"/>
    <w:rsid w:val="00427000"/>
    <w:rsid w:val="004334AD"/>
    <w:rsid w:val="004342B2"/>
    <w:rsid w:val="00440F4B"/>
    <w:rsid w:val="0044656E"/>
    <w:rsid w:val="0045157A"/>
    <w:rsid w:val="004523D1"/>
    <w:rsid w:val="00453A3F"/>
    <w:rsid w:val="004620B3"/>
    <w:rsid w:val="00462694"/>
    <w:rsid w:val="0047019C"/>
    <w:rsid w:val="00471A2C"/>
    <w:rsid w:val="00471F7E"/>
    <w:rsid w:val="0048378A"/>
    <w:rsid w:val="00484BD9"/>
    <w:rsid w:val="00486D13"/>
    <w:rsid w:val="0049221B"/>
    <w:rsid w:val="00492A71"/>
    <w:rsid w:val="004933D0"/>
    <w:rsid w:val="00495D1E"/>
    <w:rsid w:val="00496F18"/>
    <w:rsid w:val="004A0153"/>
    <w:rsid w:val="004A2131"/>
    <w:rsid w:val="004A214C"/>
    <w:rsid w:val="004A38C6"/>
    <w:rsid w:val="004A522B"/>
    <w:rsid w:val="004B00C3"/>
    <w:rsid w:val="004B4987"/>
    <w:rsid w:val="004B4C8A"/>
    <w:rsid w:val="004B649F"/>
    <w:rsid w:val="004B67E4"/>
    <w:rsid w:val="004C113F"/>
    <w:rsid w:val="004C2828"/>
    <w:rsid w:val="004C3618"/>
    <w:rsid w:val="004C6F82"/>
    <w:rsid w:val="004C79C7"/>
    <w:rsid w:val="004D43C9"/>
    <w:rsid w:val="004D62DE"/>
    <w:rsid w:val="004E0AF2"/>
    <w:rsid w:val="004E0E54"/>
    <w:rsid w:val="004E1F93"/>
    <w:rsid w:val="004F474C"/>
    <w:rsid w:val="005021CB"/>
    <w:rsid w:val="00513040"/>
    <w:rsid w:val="005135E1"/>
    <w:rsid w:val="00513DCF"/>
    <w:rsid w:val="005140AA"/>
    <w:rsid w:val="00514E24"/>
    <w:rsid w:val="005158DA"/>
    <w:rsid w:val="00520A90"/>
    <w:rsid w:val="005245FD"/>
    <w:rsid w:val="0053043D"/>
    <w:rsid w:val="0054032B"/>
    <w:rsid w:val="00540633"/>
    <w:rsid w:val="00540DD4"/>
    <w:rsid w:val="005434B9"/>
    <w:rsid w:val="005454A4"/>
    <w:rsid w:val="00553ADB"/>
    <w:rsid w:val="00560F7F"/>
    <w:rsid w:val="00561335"/>
    <w:rsid w:val="00565FB7"/>
    <w:rsid w:val="0056690D"/>
    <w:rsid w:val="00567846"/>
    <w:rsid w:val="00572F9B"/>
    <w:rsid w:val="0057378C"/>
    <w:rsid w:val="0057674C"/>
    <w:rsid w:val="00587E90"/>
    <w:rsid w:val="005908CB"/>
    <w:rsid w:val="00596E36"/>
    <w:rsid w:val="005A1BB8"/>
    <w:rsid w:val="005A2268"/>
    <w:rsid w:val="005A580E"/>
    <w:rsid w:val="005A643D"/>
    <w:rsid w:val="005B00C6"/>
    <w:rsid w:val="005B0EAF"/>
    <w:rsid w:val="005B1432"/>
    <w:rsid w:val="005B27A3"/>
    <w:rsid w:val="005B6C71"/>
    <w:rsid w:val="005B749C"/>
    <w:rsid w:val="005C37C3"/>
    <w:rsid w:val="005C37CC"/>
    <w:rsid w:val="005C53A9"/>
    <w:rsid w:val="005C699D"/>
    <w:rsid w:val="005C6C60"/>
    <w:rsid w:val="005D1BDC"/>
    <w:rsid w:val="005E41BD"/>
    <w:rsid w:val="005E6AE8"/>
    <w:rsid w:val="005E6F78"/>
    <w:rsid w:val="005F1590"/>
    <w:rsid w:val="005F1E82"/>
    <w:rsid w:val="005F4140"/>
    <w:rsid w:val="005F586D"/>
    <w:rsid w:val="0060251D"/>
    <w:rsid w:val="00610E69"/>
    <w:rsid w:val="00614794"/>
    <w:rsid w:val="00615720"/>
    <w:rsid w:val="00615975"/>
    <w:rsid w:val="0061798D"/>
    <w:rsid w:val="00621A7C"/>
    <w:rsid w:val="0062281D"/>
    <w:rsid w:val="0062436F"/>
    <w:rsid w:val="00625FE0"/>
    <w:rsid w:val="00626566"/>
    <w:rsid w:val="00626587"/>
    <w:rsid w:val="00626E77"/>
    <w:rsid w:val="00631289"/>
    <w:rsid w:val="006357BE"/>
    <w:rsid w:val="006369EA"/>
    <w:rsid w:val="00641F24"/>
    <w:rsid w:val="00644A24"/>
    <w:rsid w:val="0064587F"/>
    <w:rsid w:val="006474BD"/>
    <w:rsid w:val="00652A6E"/>
    <w:rsid w:val="00656855"/>
    <w:rsid w:val="00666481"/>
    <w:rsid w:val="006679CE"/>
    <w:rsid w:val="006842CC"/>
    <w:rsid w:val="00687C7A"/>
    <w:rsid w:val="00694F69"/>
    <w:rsid w:val="00696994"/>
    <w:rsid w:val="006A545C"/>
    <w:rsid w:val="006B0A6E"/>
    <w:rsid w:val="006B2D75"/>
    <w:rsid w:val="006B2F15"/>
    <w:rsid w:val="006C3B95"/>
    <w:rsid w:val="006C400A"/>
    <w:rsid w:val="006C70F9"/>
    <w:rsid w:val="006D2D93"/>
    <w:rsid w:val="006D3E98"/>
    <w:rsid w:val="006D672C"/>
    <w:rsid w:val="006D7345"/>
    <w:rsid w:val="006D7493"/>
    <w:rsid w:val="006E03C6"/>
    <w:rsid w:val="006F56F5"/>
    <w:rsid w:val="00701F16"/>
    <w:rsid w:val="00705235"/>
    <w:rsid w:val="00707C87"/>
    <w:rsid w:val="00710765"/>
    <w:rsid w:val="007124D2"/>
    <w:rsid w:val="00715D28"/>
    <w:rsid w:val="007164A3"/>
    <w:rsid w:val="00716E93"/>
    <w:rsid w:val="00720BFF"/>
    <w:rsid w:val="00720EB9"/>
    <w:rsid w:val="00721905"/>
    <w:rsid w:val="00722220"/>
    <w:rsid w:val="00723102"/>
    <w:rsid w:val="00723BE8"/>
    <w:rsid w:val="00723FD5"/>
    <w:rsid w:val="007253A2"/>
    <w:rsid w:val="007317E6"/>
    <w:rsid w:val="007373AF"/>
    <w:rsid w:val="00741B35"/>
    <w:rsid w:val="00743ADA"/>
    <w:rsid w:val="00747E66"/>
    <w:rsid w:val="00750BD2"/>
    <w:rsid w:val="00754D64"/>
    <w:rsid w:val="00756939"/>
    <w:rsid w:val="00757AA4"/>
    <w:rsid w:val="00760ECB"/>
    <w:rsid w:val="00761008"/>
    <w:rsid w:val="00764B3A"/>
    <w:rsid w:val="00772A7C"/>
    <w:rsid w:val="00780241"/>
    <w:rsid w:val="00780B0F"/>
    <w:rsid w:val="00781288"/>
    <w:rsid w:val="007818FB"/>
    <w:rsid w:val="00782F4D"/>
    <w:rsid w:val="0078694D"/>
    <w:rsid w:val="00790C35"/>
    <w:rsid w:val="00792361"/>
    <w:rsid w:val="00792BF6"/>
    <w:rsid w:val="0079469C"/>
    <w:rsid w:val="00795AE7"/>
    <w:rsid w:val="007A0010"/>
    <w:rsid w:val="007A0938"/>
    <w:rsid w:val="007A1C90"/>
    <w:rsid w:val="007A340D"/>
    <w:rsid w:val="007A4999"/>
    <w:rsid w:val="007A4CC0"/>
    <w:rsid w:val="007A7C2B"/>
    <w:rsid w:val="007B0E6F"/>
    <w:rsid w:val="007B5381"/>
    <w:rsid w:val="007C0DC3"/>
    <w:rsid w:val="007C2A7D"/>
    <w:rsid w:val="007C4A19"/>
    <w:rsid w:val="007D640A"/>
    <w:rsid w:val="007D7DBC"/>
    <w:rsid w:val="007E0891"/>
    <w:rsid w:val="007E1570"/>
    <w:rsid w:val="007E78EF"/>
    <w:rsid w:val="007F17EA"/>
    <w:rsid w:val="007F57AF"/>
    <w:rsid w:val="007F6734"/>
    <w:rsid w:val="007F7773"/>
    <w:rsid w:val="00800791"/>
    <w:rsid w:val="00800F29"/>
    <w:rsid w:val="00802A4A"/>
    <w:rsid w:val="00805EE1"/>
    <w:rsid w:val="008109B0"/>
    <w:rsid w:val="00810E7A"/>
    <w:rsid w:val="00811CDA"/>
    <w:rsid w:val="00820370"/>
    <w:rsid w:val="00820950"/>
    <w:rsid w:val="00830B76"/>
    <w:rsid w:val="00830CEE"/>
    <w:rsid w:val="00840449"/>
    <w:rsid w:val="008431FA"/>
    <w:rsid w:val="0084549D"/>
    <w:rsid w:val="008460FB"/>
    <w:rsid w:val="00852CF9"/>
    <w:rsid w:val="008645AE"/>
    <w:rsid w:val="0087052C"/>
    <w:rsid w:val="008707AE"/>
    <w:rsid w:val="00872DD6"/>
    <w:rsid w:val="00875577"/>
    <w:rsid w:val="0087610B"/>
    <w:rsid w:val="00880E69"/>
    <w:rsid w:val="00886635"/>
    <w:rsid w:val="00887168"/>
    <w:rsid w:val="00887349"/>
    <w:rsid w:val="00887D37"/>
    <w:rsid w:val="0089316E"/>
    <w:rsid w:val="008A1B44"/>
    <w:rsid w:val="008A206E"/>
    <w:rsid w:val="008A3829"/>
    <w:rsid w:val="008A4E52"/>
    <w:rsid w:val="008A5846"/>
    <w:rsid w:val="008A76F5"/>
    <w:rsid w:val="008B1A7C"/>
    <w:rsid w:val="008C57D9"/>
    <w:rsid w:val="008C5A5E"/>
    <w:rsid w:val="008C5E0D"/>
    <w:rsid w:val="008C5F84"/>
    <w:rsid w:val="008C63A0"/>
    <w:rsid w:val="008C670B"/>
    <w:rsid w:val="008D2010"/>
    <w:rsid w:val="008D3B57"/>
    <w:rsid w:val="008E12E7"/>
    <w:rsid w:val="008E27F8"/>
    <w:rsid w:val="008E778A"/>
    <w:rsid w:val="008F14B8"/>
    <w:rsid w:val="008F14F8"/>
    <w:rsid w:val="008F28E1"/>
    <w:rsid w:val="008F69CE"/>
    <w:rsid w:val="008F7D82"/>
    <w:rsid w:val="00900BA1"/>
    <w:rsid w:val="009054AD"/>
    <w:rsid w:val="00907E1D"/>
    <w:rsid w:val="00910889"/>
    <w:rsid w:val="00910969"/>
    <w:rsid w:val="009111C7"/>
    <w:rsid w:val="0091290F"/>
    <w:rsid w:val="00912C0F"/>
    <w:rsid w:val="00920555"/>
    <w:rsid w:val="00921D4E"/>
    <w:rsid w:val="0092275D"/>
    <w:rsid w:val="00924829"/>
    <w:rsid w:val="00924F09"/>
    <w:rsid w:val="009269B4"/>
    <w:rsid w:val="00933D99"/>
    <w:rsid w:val="00936508"/>
    <w:rsid w:val="009369D1"/>
    <w:rsid w:val="009374AB"/>
    <w:rsid w:val="0094426D"/>
    <w:rsid w:val="00947C47"/>
    <w:rsid w:val="009524F0"/>
    <w:rsid w:val="00953915"/>
    <w:rsid w:val="00956166"/>
    <w:rsid w:val="00956796"/>
    <w:rsid w:val="009575D8"/>
    <w:rsid w:val="00961FB5"/>
    <w:rsid w:val="00963946"/>
    <w:rsid w:val="0096536E"/>
    <w:rsid w:val="00967DAB"/>
    <w:rsid w:val="00971EB5"/>
    <w:rsid w:val="009730F8"/>
    <w:rsid w:val="00977E9A"/>
    <w:rsid w:val="00981C8D"/>
    <w:rsid w:val="00984766"/>
    <w:rsid w:val="00985840"/>
    <w:rsid w:val="00986AD2"/>
    <w:rsid w:val="0099066D"/>
    <w:rsid w:val="00992974"/>
    <w:rsid w:val="0099618B"/>
    <w:rsid w:val="009965D9"/>
    <w:rsid w:val="009A1868"/>
    <w:rsid w:val="009A57DD"/>
    <w:rsid w:val="009A7CB2"/>
    <w:rsid w:val="009B56EC"/>
    <w:rsid w:val="009B7640"/>
    <w:rsid w:val="009D6A89"/>
    <w:rsid w:val="009E501F"/>
    <w:rsid w:val="009F25C6"/>
    <w:rsid w:val="00A00BF9"/>
    <w:rsid w:val="00A01F4E"/>
    <w:rsid w:val="00A0385E"/>
    <w:rsid w:val="00A042AF"/>
    <w:rsid w:val="00A068C7"/>
    <w:rsid w:val="00A110E2"/>
    <w:rsid w:val="00A162EF"/>
    <w:rsid w:val="00A17444"/>
    <w:rsid w:val="00A31D2C"/>
    <w:rsid w:val="00A32271"/>
    <w:rsid w:val="00A32492"/>
    <w:rsid w:val="00A327D8"/>
    <w:rsid w:val="00A3462A"/>
    <w:rsid w:val="00A37476"/>
    <w:rsid w:val="00A41BCB"/>
    <w:rsid w:val="00A42171"/>
    <w:rsid w:val="00A4469A"/>
    <w:rsid w:val="00A47118"/>
    <w:rsid w:val="00A50502"/>
    <w:rsid w:val="00A54E0F"/>
    <w:rsid w:val="00A552AF"/>
    <w:rsid w:val="00A56FFF"/>
    <w:rsid w:val="00A573D7"/>
    <w:rsid w:val="00A6083D"/>
    <w:rsid w:val="00A60DF0"/>
    <w:rsid w:val="00A65706"/>
    <w:rsid w:val="00A659A9"/>
    <w:rsid w:val="00A66ADB"/>
    <w:rsid w:val="00A71B51"/>
    <w:rsid w:val="00A729D3"/>
    <w:rsid w:val="00A74CC3"/>
    <w:rsid w:val="00A7511A"/>
    <w:rsid w:val="00A76972"/>
    <w:rsid w:val="00A81421"/>
    <w:rsid w:val="00A87484"/>
    <w:rsid w:val="00A87CD1"/>
    <w:rsid w:val="00A87D98"/>
    <w:rsid w:val="00A90521"/>
    <w:rsid w:val="00A920A5"/>
    <w:rsid w:val="00A92800"/>
    <w:rsid w:val="00A945F0"/>
    <w:rsid w:val="00A96AA1"/>
    <w:rsid w:val="00A96CAF"/>
    <w:rsid w:val="00A976F2"/>
    <w:rsid w:val="00AA39D5"/>
    <w:rsid w:val="00AA562D"/>
    <w:rsid w:val="00AA578A"/>
    <w:rsid w:val="00AA680E"/>
    <w:rsid w:val="00AA6EFE"/>
    <w:rsid w:val="00AB0FD1"/>
    <w:rsid w:val="00AB1782"/>
    <w:rsid w:val="00AB205B"/>
    <w:rsid w:val="00AC1EDD"/>
    <w:rsid w:val="00AC2434"/>
    <w:rsid w:val="00AC3DAC"/>
    <w:rsid w:val="00AC796D"/>
    <w:rsid w:val="00AC7D83"/>
    <w:rsid w:val="00AD0123"/>
    <w:rsid w:val="00AD08E7"/>
    <w:rsid w:val="00AD2230"/>
    <w:rsid w:val="00AD75E7"/>
    <w:rsid w:val="00AE1A6C"/>
    <w:rsid w:val="00AF0153"/>
    <w:rsid w:val="00AF10EF"/>
    <w:rsid w:val="00AF1B07"/>
    <w:rsid w:val="00AF4544"/>
    <w:rsid w:val="00AF7532"/>
    <w:rsid w:val="00AF7823"/>
    <w:rsid w:val="00AF7BA4"/>
    <w:rsid w:val="00B02DF9"/>
    <w:rsid w:val="00B030B2"/>
    <w:rsid w:val="00B051C7"/>
    <w:rsid w:val="00B068DD"/>
    <w:rsid w:val="00B1759E"/>
    <w:rsid w:val="00B2100C"/>
    <w:rsid w:val="00B22325"/>
    <w:rsid w:val="00B22966"/>
    <w:rsid w:val="00B23C16"/>
    <w:rsid w:val="00B24805"/>
    <w:rsid w:val="00B26FBD"/>
    <w:rsid w:val="00B32130"/>
    <w:rsid w:val="00B339F5"/>
    <w:rsid w:val="00B33BE4"/>
    <w:rsid w:val="00B40F45"/>
    <w:rsid w:val="00B44252"/>
    <w:rsid w:val="00B45B81"/>
    <w:rsid w:val="00B462AF"/>
    <w:rsid w:val="00B55151"/>
    <w:rsid w:val="00B5665D"/>
    <w:rsid w:val="00B63570"/>
    <w:rsid w:val="00B6415B"/>
    <w:rsid w:val="00B6597D"/>
    <w:rsid w:val="00B7307D"/>
    <w:rsid w:val="00B838CC"/>
    <w:rsid w:val="00B85A88"/>
    <w:rsid w:val="00B86F9A"/>
    <w:rsid w:val="00BA2DE1"/>
    <w:rsid w:val="00BA41B2"/>
    <w:rsid w:val="00BA662F"/>
    <w:rsid w:val="00BB1B3E"/>
    <w:rsid w:val="00BB4404"/>
    <w:rsid w:val="00BB4F66"/>
    <w:rsid w:val="00BB53F8"/>
    <w:rsid w:val="00BB71CE"/>
    <w:rsid w:val="00BC2503"/>
    <w:rsid w:val="00BC6499"/>
    <w:rsid w:val="00BC724C"/>
    <w:rsid w:val="00BD2E83"/>
    <w:rsid w:val="00BD3D2E"/>
    <w:rsid w:val="00BD68C7"/>
    <w:rsid w:val="00BE1D9D"/>
    <w:rsid w:val="00BE48DE"/>
    <w:rsid w:val="00BE55E0"/>
    <w:rsid w:val="00BE5B7A"/>
    <w:rsid w:val="00BF6713"/>
    <w:rsid w:val="00C00B45"/>
    <w:rsid w:val="00C0273D"/>
    <w:rsid w:val="00C049B5"/>
    <w:rsid w:val="00C04A39"/>
    <w:rsid w:val="00C04A3D"/>
    <w:rsid w:val="00C0657B"/>
    <w:rsid w:val="00C078F5"/>
    <w:rsid w:val="00C13951"/>
    <w:rsid w:val="00C164D5"/>
    <w:rsid w:val="00C1683A"/>
    <w:rsid w:val="00C17495"/>
    <w:rsid w:val="00C210F3"/>
    <w:rsid w:val="00C24D24"/>
    <w:rsid w:val="00C26252"/>
    <w:rsid w:val="00C31342"/>
    <w:rsid w:val="00C317F6"/>
    <w:rsid w:val="00C33CFF"/>
    <w:rsid w:val="00C35F1F"/>
    <w:rsid w:val="00C362E8"/>
    <w:rsid w:val="00C407D9"/>
    <w:rsid w:val="00C41423"/>
    <w:rsid w:val="00C41BED"/>
    <w:rsid w:val="00C50D57"/>
    <w:rsid w:val="00C52FE5"/>
    <w:rsid w:val="00C5374B"/>
    <w:rsid w:val="00C573CF"/>
    <w:rsid w:val="00C61C1E"/>
    <w:rsid w:val="00C61EE1"/>
    <w:rsid w:val="00C70217"/>
    <w:rsid w:val="00C70720"/>
    <w:rsid w:val="00C730BA"/>
    <w:rsid w:val="00C762CA"/>
    <w:rsid w:val="00C8158D"/>
    <w:rsid w:val="00C85150"/>
    <w:rsid w:val="00C90CD6"/>
    <w:rsid w:val="00C93D2E"/>
    <w:rsid w:val="00C940E8"/>
    <w:rsid w:val="00CA1CDA"/>
    <w:rsid w:val="00CB33E7"/>
    <w:rsid w:val="00CB7EA7"/>
    <w:rsid w:val="00CC056F"/>
    <w:rsid w:val="00CC221F"/>
    <w:rsid w:val="00CC3E33"/>
    <w:rsid w:val="00CC7011"/>
    <w:rsid w:val="00CC71CA"/>
    <w:rsid w:val="00CD2EEF"/>
    <w:rsid w:val="00CD4664"/>
    <w:rsid w:val="00CD749B"/>
    <w:rsid w:val="00CE002B"/>
    <w:rsid w:val="00CE7A5D"/>
    <w:rsid w:val="00CF102C"/>
    <w:rsid w:val="00CF1675"/>
    <w:rsid w:val="00CF292E"/>
    <w:rsid w:val="00CF2D38"/>
    <w:rsid w:val="00CF3198"/>
    <w:rsid w:val="00CF6251"/>
    <w:rsid w:val="00CF6356"/>
    <w:rsid w:val="00CF7486"/>
    <w:rsid w:val="00CF76A0"/>
    <w:rsid w:val="00D00863"/>
    <w:rsid w:val="00D02564"/>
    <w:rsid w:val="00D04B3E"/>
    <w:rsid w:val="00D05FCB"/>
    <w:rsid w:val="00D07732"/>
    <w:rsid w:val="00D14731"/>
    <w:rsid w:val="00D200D7"/>
    <w:rsid w:val="00D20C40"/>
    <w:rsid w:val="00D2197D"/>
    <w:rsid w:val="00D21BB3"/>
    <w:rsid w:val="00D31103"/>
    <w:rsid w:val="00D31EDF"/>
    <w:rsid w:val="00D3483F"/>
    <w:rsid w:val="00D422BE"/>
    <w:rsid w:val="00D45F8B"/>
    <w:rsid w:val="00D5374C"/>
    <w:rsid w:val="00D54D18"/>
    <w:rsid w:val="00D54DF2"/>
    <w:rsid w:val="00D55138"/>
    <w:rsid w:val="00D63F2A"/>
    <w:rsid w:val="00D64609"/>
    <w:rsid w:val="00D64FE3"/>
    <w:rsid w:val="00D65869"/>
    <w:rsid w:val="00D678A1"/>
    <w:rsid w:val="00D67B16"/>
    <w:rsid w:val="00D70937"/>
    <w:rsid w:val="00D734D1"/>
    <w:rsid w:val="00D7617E"/>
    <w:rsid w:val="00D770AF"/>
    <w:rsid w:val="00D826C8"/>
    <w:rsid w:val="00D82DFA"/>
    <w:rsid w:val="00D905AE"/>
    <w:rsid w:val="00D90E00"/>
    <w:rsid w:val="00D91E7F"/>
    <w:rsid w:val="00D936A9"/>
    <w:rsid w:val="00D96B5C"/>
    <w:rsid w:val="00DA4256"/>
    <w:rsid w:val="00DA447B"/>
    <w:rsid w:val="00DA4FF2"/>
    <w:rsid w:val="00DA62BD"/>
    <w:rsid w:val="00DB1B08"/>
    <w:rsid w:val="00DB40DC"/>
    <w:rsid w:val="00DB5226"/>
    <w:rsid w:val="00DB68C6"/>
    <w:rsid w:val="00DB7FFA"/>
    <w:rsid w:val="00DC1682"/>
    <w:rsid w:val="00DC2E64"/>
    <w:rsid w:val="00DC31E4"/>
    <w:rsid w:val="00DC3E2E"/>
    <w:rsid w:val="00DC6E8D"/>
    <w:rsid w:val="00DC71BE"/>
    <w:rsid w:val="00DD11AA"/>
    <w:rsid w:val="00DD3F67"/>
    <w:rsid w:val="00DD5B18"/>
    <w:rsid w:val="00DD6BA2"/>
    <w:rsid w:val="00DD7CDF"/>
    <w:rsid w:val="00DE11A0"/>
    <w:rsid w:val="00DE2FB1"/>
    <w:rsid w:val="00DE30F0"/>
    <w:rsid w:val="00DE438E"/>
    <w:rsid w:val="00DE5526"/>
    <w:rsid w:val="00DF0B35"/>
    <w:rsid w:val="00DF1E62"/>
    <w:rsid w:val="00DF4108"/>
    <w:rsid w:val="00DF4842"/>
    <w:rsid w:val="00DF6847"/>
    <w:rsid w:val="00DF72BF"/>
    <w:rsid w:val="00E00AF3"/>
    <w:rsid w:val="00E0108E"/>
    <w:rsid w:val="00E02E7A"/>
    <w:rsid w:val="00E042BA"/>
    <w:rsid w:val="00E0430D"/>
    <w:rsid w:val="00E05C4D"/>
    <w:rsid w:val="00E1304A"/>
    <w:rsid w:val="00E13C6A"/>
    <w:rsid w:val="00E14B26"/>
    <w:rsid w:val="00E154D8"/>
    <w:rsid w:val="00E16C74"/>
    <w:rsid w:val="00E321B6"/>
    <w:rsid w:val="00E3411A"/>
    <w:rsid w:val="00E4062C"/>
    <w:rsid w:val="00E4271C"/>
    <w:rsid w:val="00E4490E"/>
    <w:rsid w:val="00E469E0"/>
    <w:rsid w:val="00E46E53"/>
    <w:rsid w:val="00E47E29"/>
    <w:rsid w:val="00E527A8"/>
    <w:rsid w:val="00E564A4"/>
    <w:rsid w:val="00E61B04"/>
    <w:rsid w:val="00E63B95"/>
    <w:rsid w:val="00E70B16"/>
    <w:rsid w:val="00E745D3"/>
    <w:rsid w:val="00E95406"/>
    <w:rsid w:val="00E96D32"/>
    <w:rsid w:val="00EA0637"/>
    <w:rsid w:val="00EA08CF"/>
    <w:rsid w:val="00EA1DD7"/>
    <w:rsid w:val="00EA30B3"/>
    <w:rsid w:val="00EA3FB5"/>
    <w:rsid w:val="00EA41FD"/>
    <w:rsid w:val="00EA6334"/>
    <w:rsid w:val="00EA6CC7"/>
    <w:rsid w:val="00EA76E6"/>
    <w:rsid w:val="00EB246D"/>
    <w:rsid w:val="00EB25A1"/>
    <w:rsid w:val="00EB7ACD"/>
    <w:rsid w:val="00EC3273"/>
    <w:rsid w:val="00EC42D4"/>
    <w:rsid w:val="00ED5373"/>
    <w:rsid w:val="00ED5767"/>
    <w:rsid w:val="00ED68A3"/>
    <w:rsid w:val="00ED7112"/>
    <w:rsid w:val="00EE11C1"/>
    <w:rsid w:val="00EE5634"/>
    <w:rsid w:val="00EF34CB"/>
    <w:rsid w:val="00EF48B9"/>
    <w:rsid w:val="00EF742E"/>
    <w:rsid w:val="00F105ED"/>
    <w:rsid w:val="00F11758"/>
    <w:rsid w:val="00F12007"/>
    <w:rsid w:val="00F141EC"/>
    <w:rsid w:val="00F20197"/>
    <w:rsid w:val="00F20A4B"/>
    <w:rsid w:val="00F233F3"/>
    <w:rsid w:val="00F23666"/>
    <w:rsid w:val="00F26EA9"/>
    <w:rsid w:val="00F26FA6"/>
    <w:rsid w:val="00F36D5A"/>
    <w:rsid w:val="00F50E30"/>
    <w:rsid w:val="00F53BC2"/>
    <w:rsid w:val="00F564AC"/>
    <w:rsid w:val="00F57153"/>
    <w:rsid w:val="00F61000"/>
    <w:rsid w:val="00F62299"/>
    <w:rsid w:val="00F64977"/>
    <w:rsid w:val="00F6798F"/>
    <w:rsid w:val="00F701DA"/>
    <w:rsid w:val="00F703A3"/>
    <w:rsid w:val="00F70858"/>
    <w:rsid w:val="00F70EA9"/>
    <w:rsid w:val="00F71643"/>
    <w:rsid w:val="00F83AC0"/>
    <w:rsid w:val="00F85233"/>
    <w:rsid w:val="00F85768"/>
    <w:rsid w:val="00F8689B"/>
    <w:rsid w:val="00F90917"/>
    <w:rsid w:val="00F912A7"/>
    <w:rsid w:val="00F920B1"/>
    <w:rsid w:val="00F9235F"/>
    <w:rsid w:val="00F939D8"/>
    <w:rsid w:val="00F93CA8"/>
    <w:rsid w:val="00F94714"/>
    <w:rsid w:val="00FA32EE"/>
    <w:rsid w:val="00FA42E3"/>
    <w:rsid w:val="00FB3836"/>
    <w:rsid w:val="00FC4080"/>
    <w:rsid w:val="00FC5BFB"/>
    <w:rsid w:val="00FD51A9"/>
    <w:rsid w:val="00FE04F3"/>
    <w:rsid w:val="00FE1F17"/>
    <w:rsid w:val="00FE2A05"/>
    <w:rsid w:val="00FF34A8"/>
    <w:rsid w:val="00FF5D31"/>
    <w:rsid w:val="00FF6FE9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560EF"/>
  <w15:docId w15:val="{CD42BC7B-6C2E-471D-B254-3824DDA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A7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A71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EC3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32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88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nhideWhenUsed/>
    <w:rsid w:val="0029105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E55E0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E55E0"/>
    <w:rPr>
      <w:sz w:val="24"/>
    </w:rPr>
  </w:style>
  <w:style w:type="paragraph" w:styleId="NormalWeb">
    <w:name w:val="Normal (Web)"/>
    <w:basedOn w:val="Normal"/>
    <w:rsid w:val="00977E9A"/>
    <w:pPr>
      <w:spacing w:before="100" w:beforeAutospacing="1" w:after="100" w:afterAutospacing="1"/>
    </w:pPr>
    <w:rPr>
      <w:szCs w:val="24"/>
      <w:lang w:val="en-AU" w:eastAsia="en-AU"/>
    </w:rPr>
  </w:style>
  <w:style w:type="paragraph" w:styleId="FootnoteText">
    <w:name w:val="footnote text"/>
    <w:basedOn w:val="Normal"/>
    <w:link w:val="FootnoteTextChar"/>
    <w:rsid w:val="007E089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0891"/>
  </w:style>
  <w:style w:type="character" w:styleId="FootnoteReference">
    <w:name w:val="footnote reference"/>
    <w:basedOn w:val="DefaultParagraphFont"/>
    <w:rsid w:val="007E0891"/>
    <w:rPr>
      <w:vertAlign w:val="superscript"/>
    </w:rPr>
  </w:style>
  <w:style w:type="character" w:styleId="CommentReference">
    <w:name w:val="annotation reference"/>
    <w:basedOn w:val="DefaultParagraphFont"/>
    <w:rsid w:val="004342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2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2B2"/>
  </w:style>
  <w:style w:type="paragraph" w:styleId="CommentSubject">
    <w:name w:val="annotation subject"/>
    <w:basedOn w:val="CommentText"/>
    <w:next w:val="CommentText"/>
    <w:link w:val="CommentSubjectChar"/>
    <w:rsid w:val="00434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2B2"/>
    <w:rPr>
      <w:b/>
      <w:bCs/>
    </w:rPr>
  </w:style>
  <w:style w:type="character" w:customStyle="1" w:styleId="TitleChar">
    <w:name w:val="Title Char"/>
    <w:basedOn w:val="DefaultParagraphFont"/>
    <w:link w:val="Title"/>
    <w:rsid w:val="001B2117"/>
    <w:rPr>
      <w:b/>
      <w:sz w:val="32"/>
    </w:rPr>
  </w:style>
  <w:style w:type="table" w:styleId="TableGrid">
    <w:name w:val="Table Grid"/>
    <w:basedOn w:val="TableNormal"/>
    <w:rsid w:val="0038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7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noweb@smmt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83a63-8d7c-4a63-bd84-009fce3f67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79BDEB2E8C7418FBD330503BC1AC1" ma:contentTypeVersion="10" ma:contentTypeDescription="Create a new document." ma:contentTypeScope="" ma:versionID="5a0bdb9a62de9008c873b806cf662941">
  <xsd:schema xmlns:xsd="http://www.w3.org/2001/XMLSchema" xmlns:xs="http://www.w3.org/2001/XMLSchema" xmlns:p="http://schemas.microsoft.com/office/2006/metadata/properties" xmlns:ns2="37a83a63-8d7c-4a63-bd84-009fce3f67cc" targetNamespace="http://schemas.microsoft.com/office/2006/metadata/properties" ma:root="true" ma:fieldsID="f6bead2811abda24462dd0c68c49c181" ns2:_="">
    <xsd:import namespace="37a83a63-8d7c-4a63-bd84-009fce3f6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3a63-8d7c-4a63-bd84-009fce3f6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c5493f-5547-47cb-89d6-009cd59f9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F5513-1795-46C8-8FF8-705896663666}">
  <ds:schemaRefs>
    <ds:schemaRef ds:uri="http://schemas.microsoft.com/office/2006/metadata/properties"/>
    <ds:schemaRef ds:uri="http://schemas.microsoft.com/office/infopath/2007/PartnerControls"/>
    <ds:schemaRef ds:uri="37a83a63-8d7c-4a63-bd84-009fce3f67cc"/>
  </ds:schemaRefs>
</ds:datastoreItem>
</file>

<file path=customXml/itemProps2.xml><?xml version="1.0" encoding="utf-8"?>
<ds:datastoreItem xmlns:ds="http://schemas.openxmlformats.org/officeDocument/2006/customXml" ds:itemID="{BCD0EE41-80EB-485C-BC51-4FCECBAFE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5E047-AE22-4B52-8DC5-8A2A63895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83a63-8d7c-4a63-bd84-009fce3f6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2BC3C-1BC8-4567-BF53-19746A4642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539558-85db-458f-a2d1-52f077800fa4}" enabled="0" method="" siteId="{01539558-85db-458f-a2d1-52f077800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2616</Characters>
  <Application>Microsoft Office Word</Application>
  <DocSecurity>0</DocSecurity>
  <Lines>127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</vt:lpstr>
    </vt:vector>
  </TitlesOfParts>
  <Company>SMMT Ltd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</dc:title>
  <dc:subject/>
  <dc:creator>visscj</dc:creator>
  <cp:keywords/>
  <dc:description/>
  <cp:lastModifiedBy>Nowres Mohatam</cp:lastModifiedBy>
  <cp:revision>55</cp:revision>
  <cp:lastPrinted>2025-08-04T15:41:00Z</cp:lastPrinted>
  <dcterms:created xsi:type="dcterms:W3CDTF">2025-10-23T10:42:00Z</dcterms:created>
  <dcterms:modified xsi:type="dcterms:W3CDTF">2025-11-04T09:03:00Z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a84058ee867c88d99806f6b46eab7ca17b7694ebdaea8ba621a472320dc3d4ca</vt:lpwstr>
  </property>
  <property fmtid="{D5CDD505-2E9C-101B-9397-08002B2CF9AE}" pid="3" name="ContentTypeId">
    <vt:lpwstr>0x0101005EA79BDEB2E8C7418FBD330503BC1AC1</vt:lpwstr>
  </property>
  <property fmtid="{D5CDD505-2E9C-101B-9397-08002B2CF9AE}" pid="4" name="Order">
    <vt:r8>438200</vt:r8>
  </property>
  <property fmtid="{D5CDD505-2E9C-101B-9397-08002B2CF9AE}" pid="5" name="MediaServiceImageTags">
    <vt:lpwstr/>
  </property>
</Properties>
</file>